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857B2" w14:textId="749EA968" w:rsidR="00F85BB0" w:rsidRDefault="00000000">
      <w:pPr>
        <w:pBdr>
          <w:top w:val="nil"/>
          <w:left w:val="nil"/>
          <w:bottom w:val="nil"/>
          <w:right w:val="nil"/>
          <w:between w:val="nil"/>
        </w:pBdr>
        <w:tabs>
          <w:tab w:val="center" w:pos="4252"/>
          <w:tab w:val="right" w:pos="8504"/>
          <w:tab w:val="right" w:pos="9781"/>
        </w:tabs>
        <w:spacing w:after="0"/>
        <w:ind w:right="-58"/>
        <w:rPr>
          <w:rFonts w:ascii="Arial" w:eastAsia="Arial" w:hAnsi="Arial" w:cs="Arial"/>
          <w:b/>
          <w:color w:val="000000"/>
          <w:sz w:val="24"/>
          <w:szCs w:val="24"/>
        </w:rPr>
      </w:pPr>
      <w:r>
        <w:rPr>
          <w:rFonts w:ascii="Arial" w:eastAsia="Arial" w:hAnsi="Arial" w:cs="Arial"/>
          <w:b/>
          <w:color w:val="000000"/>
          <w:sz w:val="24"/>
          <w:szCs w:val="24"/>
        </w:rPr>
        <w:t>3GPP TSG RAN WG4 #107 meeting</w:t>
      </w:r>
      <w:r>
        <w:rPr>
          <w:rFonts w:ascii="Arial" w:eastAsia="Arial" w:hAnsi="Arial" w:cs="Arial"/>
          <w:b/>
          <w:color w:val="000000"/>
        </w:rPr>
        <w:t xml:space="preserve"> </w:t>
      </w:r>
      <w:r>
        <w:rPr>
          <w:rFonts w:ascii="Arial" w:eastAsia="Arial" w:hAnsi="Arial" w:cs="Arial"/>
          <w:b/>
          <w:color w:val="000000"/>
        </w:rPr>
        <w:tab/>
        <w:t xml:space="preserve"> </w:t>
      </w:r>
      <w:r>
        <w:rPr>
          <w:rFonts w:ascii="Arial" w:eastAsia="Arial" w:hAnsi="Arial" w:cs="Arial"/>
          <w:b/>
          <w:color w:val="000000"/>
        </w:rPr>
        <w:tab/>
      </w:r>
      <w:r>
        <w:rPr>
          <w:rFonts w:ascii="Arial" w:eastAsia="Arial" w:hAnsi="Arial" w:cs="Arial"/>
          <w:b/>
          <w:color w:val="000000"/>
          <w:sz w:val="24"/>
          <w:szCs w:val="24"/>
        </w:rPr>
        <w:t>R4-230</w:t>
      </w:r>
      <w:r w:rsidR="0019560C">
        <w:rPr>
          <w:rFonts w:ascii="Arial" w:eastAsia="Arial" w:hAnsi="Arial" w:cs="Arial"/>
          <w:b/>
          <w:color w:val="000000"/>
          <w:sz w:val="24"/>
          <w:szCs w:val="24"/>
        </w:rPr>
        <w:t>7121</w:t>
      </w:r>
    </w:p>
    <w:p w14:paraId="69D9289E" w14:textId="77777777" w:rsidR="00F85BB0" w:rsidRDefault="00000000">
      <w:pPr>
        <w:rPr>
          <w:rFonts w:ascii="Arial" w:eastAsia="Arial" w:hAnsi="Arial" w:cs="Arial"/>
          <w:b/>
          <w:sz w:val="24"/>
          <w:szCs w:val="24"/>
        </w:rPr>
      </w:pPr>
      <w:r>
        <w:rPr>
          <w:rFonts w:ascii="Arial" w:eastAsia="Arial" w:hAnsi="Arial" w:cs="Arial"/>
          <w:b/>
          <w:sz w:val="24"/>
          <w:szCs w:val="24"/>
        </w:rPr>
        <w:t>Incheon, Republic of Korea, 22</w:t>
      </w:r>
      <w:r>
        <w:rPr>
          <w:rFonts w:ascii="Arial" w:eastAsia="Arial" w:hAnsi="Arial" w:cs="Arial"/>
          <w:b/>
          <w:sz w:val="24"/>
          <w:szCs w:val="24"/>
          <w:vertAlign w:val="superscript"/>
        </w:rPr>
        <w:t>nd</w:t>
      </w:r>
      <w:r>
        <w:rPr>
          <w:rFonts w:ascii="Arial" w:eastAsia="Arial" w:hAnsi="Arial" w:cs="Arial"/>
          <w:b/>
          <w:sz w:val="24"/>
          <w:szCs w:val="24"/>
        </w:rPr>
        <w:t xml:space="preserve"> – 26</w:t>
      </w:r>
      <w:r>
        <w:rPr>
          <w:rFonts w:ascii="Arial" w:eastAsia="Arial" w:hAnsi="Arial" w:cs="Arial"/>
          <w:b/>
          <w:sz w:val="24"/>
          <w:szCs w:val="24"/>
          <w:vertAlign w:val="superscript"/>
        </w:rPr>
        <w:t>th</w:t>
      </w:r>
      <w:r>
        <w:rPr>
          <w:rFonts w:ascii="Arial" w:eastAsia="Arial" w:hAnsi="Arial" w:cs="Arial"/>
          <w:b/>
          <w:sz w:val="24"/>
          <w:szCs w:val="24"/>
        </w:rPr>
        <w:t xml:space="preserve"> </w:t>
      </w:r>
      <w:proofErr w:type="gramStart"/>
      <w:r>
        <w:rPr>
          <w:rFonts w:ascii="Arial" w:eastAsia="Arial" w:hAnsi="Arial" w:cs="Arial"/>
          <w:b/>
          <w:sz w:val="24"/>
          <w:szCs w:val="24"/>
        </w:rPr>
        <w:t>May,</w:t>
      </w:r>
      <w:proofErr w:type="gramEnd"/>
      <w:r>
        <w:rPr>
          <w:rFonts w:ascii="Arial" w:eastAsia="Arial" w:hAnsi="Arial" w:cs="Arial"/>
          <w:b/>
          <w:sz w:val="24"/>
          <w:szCs w:val="24"/>
        </w:rPr>
        <w:t xml:space="preserve"> 2023</w:t>
      </w:r>
    </w:p>
    <w:p w14:paraId="4AF83740" w14:textId="77777777" w:rsidR="00F85BB0" w:rsidRDefault="00F85BB0">
      <w:pPr>
        <w:pStyle w:val="3"/>
        <w:tabs>
          <w:tab w:val="left" w:pos="360"/>
          <w:tab w:val="left" w:pos="1710"/>
        </w:tabs>
        <w:rPr>
          <w:rFonts w:ascii="Arial" w:eastAsia="Arial" w:hAnsi="Arial" w:cs="Arial"/>
          <w:b/>
          <w:color w:val="000000"/>
          <w:sz w:val="20"/>
          <w:szCs w:val="20"/>
        </w:rPr>
      </w:pPr>
    </w:p>
    <w:p w14:paraId="2F6C63C6" w14:textId="77777777" w:rsidR="00F85BB0"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Agenda Item:</w:t>
      </w:r>
      <w:r>
        <w:rPr>
          <w:rFonts w:ascii="Arial" w:eastAsia="Arial" w:hAnsi="Arial" w:cs="Arial"/>
          <w:b/>
          <w:color w:val="000000"/>
          <w:sz w:val="20"/>
          <w:szCs w:val="20"/>
        </w:rPr>
        <w:tab/>
        <w:t>8.5.1.3.1</w:t>
      </w:r>
    </w:p>
    <w:p w14:paraId="6C3C6E61" w14:textId="77777777" w:rsidR="00F85BB0"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Source:</w:t>
      </w:r>
      <w:r>
        <w:rPr>
          <w:rFonts w:ascii="Arial" w:eastAsia="Arial" w:hAnsi="Arial" w:cs="Arial"/>
          <w:b/>
          <w:color w:val="000000"/>
          <w:sz w:val="20"/>
          <w:szCs w:val="20"/>
        </w:rPr>
        <w:tab/>
        <w:t>Meta Ireland</w:t>
      </w:r>
    </w:p>
    <w:p w14:paraId="65637C11" w14:textId="77777777" w:rsidR="00F85BB0" w:rsidRDefault="00000000">
      <w:pPr>
        <w:pStyle w:val="3"/>
        <w:tabs>
          <w:tab w:val="left" w:pos="360"/>
          <w:tab w:val="left" w:pos="1710"/>
        </w:tabs>
        <w:ind w:left="1710" w:hanging="1710"/>
        <w:rPr>
          <w:rFonts w:ascii="Arial" w:eastAsia="Arial" w:hAnsi="Arial" w:cs="Arial"/>
          <w:b/>
          <w:color w:val="000000"/>
          <w:sz w:val="20"/>
          <w:szCs w:val="20"/>
        </w:rPr>
      </w:pPr>
      <w:r>
        <w:rPr>
          <w:rFonts w:ascii="Arial" w:eastAsia="Arial" w:hAnsi="Arial" w:cs="Arial"/>
          <w:b/>
          <w:color w:val="000000"/>
          <w:sz w:val="20"/>
          <w:szCs w:val="20"/>
        </w:rPr>
        <w:t>Title:</w:t>
      </w:r>
      <w:r>
        <w:rPr>
          <w:rFonts w:ascii="Arial" w:eastAsia="Arial" w:hAnsi="Arial" w:cs="Arial"/>
          <w:b/>
          <w:color w:val="000000"/>
          <w:sz w:val="20"/>
          <w:szCs w:val="20"/>
        </w:rPr>
        <w:tab/>
        <w:t>Discussion on the remaining open issues for lower MSD capability signalling</w:t>
      </w:r>
    </w:p>
    <w:p w14:paraId="349B89B1" w14:textId="77777777" w:rsidR="00F85BB0" w:rsidRDefault="00000000">
      <w:pPr>
        <w:pBdr>
          <w:bottom w:val="single" w:sz="6" w:space="1" w:color="000000"/>
        </w:pBdr>
        <w:tabs>
          <w:tab w:val="left" w:pos="1710"/>
        </w:tabs>
        <w:rPr>
          <w:b/>
          <w:color w:val="000000"/>
          <w:sz w:val="20"/>
          <w:szCs w:val="20"/>
        </w:rPr>
      </w:pPr>
      <w:r>
        <w:rPr>
          <w:rFonts w:ascii="Arial" w:eastAsia="Arial" w:hAnsi="Arial" w:cs="Arial"/>
          <w:b/>
          <w:color w:val="000000"/>
          <w:sz w:val="20"/>
          <w:szCs w:val="20"/>
        </w:rPr>
        <w:t>Document for:</w:t>
      </w:r>
      <w:r>
        <w:rPr>
          <w:rFonts w:ascii="Arial" w:eastAsia="Arial" w:hAnsi="Arial" w:cs="Arial"/>
          <w:b/>
          <w:color w:val="000000"/>
          <w:sz w:val="20"/>
          <w:szCs w:val="20"/>
        </w:rPr>
        <w:tab/>
        <w:t>Approval</w:t>
      </w:r>
    </w:p>
    <w:p w14:paraId="4DFE2C42" w14:textId="77777777" w:rsidR="00F85BB0" w:rsidRDefault="00000000">
      <w:pPr>
        <w:pStyle w:val="1"/>
        <w:numPr>
          <w:ilvl w:val="0"/>
          <w:numId w:val="6"/>
        </w:numPr>
        <w:spacing w:before="240"/>
        <w:ind w:left="270" w:hanging="270"/>
      </w:pPr>
      <w:bookmarkStart w:id="0" w:name="_heading=h.gjdgxs" w:colFirst="0" w:colLast="0"/>
      <w:bookmarkEnd w:id="0"/>
      <w:r>
        <w:t>Introduction</w:t>
      </w:r>
    </w:p>
    <w:p w14:paraId="2AF4BB77" w14:textId="7279017A" w:rsidR="00F85BB0" w:rsidRDefault="00000000">
      <w:r>
        <w:t xml:space="preserve">In RAN4 #106 meeting, RAN4 concluded that lower MSD is feasible [1] and RAN approved the updated objectives in the WI [2] for FR1 RF further enhancements. Especially, RAN2 WG was involved to specify the lower MSD capability signalling. </w:t>
      </w:r>
      <w:r w:rsidR="0019560C">
        <w:t>In RAN4 #106BIS-e meeting, t</w:t>
      </w:r>
      <w:r>
        <w:t>he remaining open issues will be continually discussed and addressed in 2</w:t>
      </w:r>
      <w:r>
        <w:rPr>
          <w:vertAlign w:val="superscript"/>
        </w:rPr>
        <w:t>nd</w:t>
      </w:r>
      <w:r>
        <w:t xml:space="preserve"> phase discussion in the WI based on the approved the WF [3] as follow:</w:t>
      </w:r>
    </w:p>
    <w:p w14:paraId="09C895C2" w14:textId="77777777" w:rsidR="00F85BB0" w:rsidRDefault="00F85BB0">
      <w:pPr>
        <w:jc w:val="right"/>
      </w:pPr>
    </w:p>
    <w:tbl>
      <w:tblPr>
        <w:tblStyle w:val="aff6"/>
        <w:tblW w:w="901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F85BB0" w14:paraId="2FCFAE3F" w14:textId="77777777">
        <w:tc>
          <w:tcPr>
            <w:tcW w:w="9019" w:type="dxa"/>
          </w:tcPr>
          <w:p w14:paraId="6F25D890" w14:textId="77777777" w:rsidR="00F85BB0" w:rsidRDefault="00000000">
            <w:pPr>
              <w:rPr>
                <w:b/>
                <w:u w:val="single"/>
              </w:rPr>
            </w:pPr>
            <w:r>
              <w:rPr>
                <w:b/>
                <w:u w:val="single"/>
              </w:rPr>
              <w:t xml:space="preserve">Sub-Topic 1-1: Conditions to indicate the lower MSD </w:t>
            </w:r>
            <w:proofErr w:type="gramStart"/>
            <w:r>
              <w:rPr>
                <w:b/>
                <w:u w:val="single"/>
              </w:rPr>
              <w:t>capability</w:t>
            </w:r>
            <w:proofErr w:type="gramEnd"/>
          </w:p>
          <w:p w14:paraId="19F20925" w14:textId="77777777" w:rsidR="00F85BB0" w:rsidRDefault="00000000">
            <w:pPr>
              <w:widowControl/>
              <w:numPr>
                <w:ilvl w:val="0"/>
                <w:numId w:val="7"/>
              </w:numPr>
              <w:pBdr>
                <w:top w:val="nil"/>
                <w:left w:val="nil"/>
                <w:bottom w:val="nil"/>
                <w:right w:val="nil"/>
                <w:between w:val="nil"/>
              </w:pBdr>
              <w:spacing w:after="120"/>
              <w:ind w:left="860"/>
              <w:rPr>
                <w:color w:val="000000"/>
              </w:rPr>
            </w:pPr>
            <w:sdt>
              <w:sdtPr>
                <w:tag w:val="goog_rdk_0"/>
                <w:id w:val="2125568933"/>
              </w:sdtPr>
              <w:sdtEndPr>
                <w:rPr>
                  <w:color w:val="000000"/>
                </w:rPr>
              </w:sdtEndPr>
              <w:sdtContent>
                <w:r w:rsidRPr="00E8353B">
                  <w:rPr>
                    <w:color w:val="000000"/>
                  </w:rPr>
                  <w:t xml:space="preserve">Option 1: </w:t>
                </w:r>
                <w:proofErr w:type="gramStart"/>
                <w:r w:rsidRPr="00E8353B">
                  <w:rPr>
                    <w:color w:val="000000"/>
                  </w:rPr>
                  <w:t>For the purpose of</w:t>
                </w:r>
                <w:proofErr w:type="gramEnd"/>
                <w:r w:rsidRPr="00E8353B">
                  <w:rPr>
                    <w:color w:val="000000"/>
                  </w:rPr>
                  <w:t xml:space="preserve"> MSD improvement, if the minimum requirement for a given REFSENS exception case falls into the interval of MSD ≤ </w:t>
                </w:r>
                <w:proofErr w:type="spellStart"/>
                <w:r w:rsidRPr="00E8353B">
                  <w:rPr>
                    <w:color w:val="000000"/>
                  </w:rPr>
                  <w:t>Th</w:t>
                </w:r>
              </w:sdtContent>
            </w:sdt>
            <w:r w:rsidRPr="00E8353B">
              <w:rPr>
                <w:color w:val="000000"/>
              </w:rPr>
              <w:t>i</w:t>
            </w:r>
            <w:proofErr w:type="spellEnd"/>
            <w:r>
              <w:rPr>
                <w:color w:val="000000"/>
              </w:rPr>
              <w:t xml:space="preserve"> dB, the actual MSD should be at least one-level lower (i.e., actual </w:t>
            </w:r>
            <w:r w:rsidRPr="00E8353B">
              <w:rPr>
                <w:color w:val="000000"/>
              </w:rPr>
              <w:t xml:space="preserve">MSD </w:t>
            </w:r>
            <w:sdt>
              <w:sdtPr>
                <w:rPr>
                  <w:color w:val="000000"/>
                </w:rPr>
                <w:tag w:val="goog_rdk_1"/>
                <w:id w:val="1781059514"/>
              </w:sdtPr>
              <w:sdtContent>
                <w:r w:rsidRPr="00E8353B">
                  <w:rPr>
                    <w:color w:val="000000"/>
                  </w:rPr>
                  <w:t>≤ Th</w:t>
                </w:r>
              </w:sdtContent>
            </w:sdt>
            <w:r w:rsidRPr="00E8353B">
              <w:rPr>
                <w:color w:val="000000"/>
                <w:vertAlign w:val="subscript"/>
              </w:rPr>
              <w:t xml:space="preserve">i-1 </w:t>
            </w:r>
            <w:r>
              <w:rPr>
                <w:color w:val="000000"/>
              </w:rPr>
              <w:t>dB) in order for the UE to report the low-MSD capability. If the actual MSD is larger than the maximum threshold Th</w:t>
            </w:r>
            <w:r w:rsidRPr="00E8353B">
              <w:rPr>
                <w:color w:val="000000"/>
                <w:vertAlign w:val="subscript"/>
              </w:rPr>
              <w:t xml:space="preserve">M-1 </w:t>
            </w:r>
            <w:r>
              <w:rPr>
                <w:color w:val="000000"/>
              </w:rPr>
              <w:t>(</w:t>
            </w:r>
            <w:proofErr w:type="gramStart"/>
            <w:r>
              <w:rPr>
                <w:color w:val="000000"/>
              </w:rPr>
              <w:t>i.e.</w:t>
            </w:r>
            <w:proofErr w:type="gramEnd"/>
            <w:r>
              <w:rPr>
                <w:color w:val="000000"/>
              </w:rPr>
              <w:t xml:space="preserve"> out of range), the UE cannot report low-MSD capability for this REFSENS exception case</w:t>
            </w:r>
            <w:r w:rsidRPr="00E8353B">
              <w:rPr>
                <w:color w:val="000000"/>
              </w:rPr>
              <w:t xml:space="preserve"> </w:t>
            </w:r>
            <w:r w:rsidRPr="00E8353B">
              <w:rPr>
                <w:b/>
                <w:bCs/>
                <w:color w:val="000000"/>
              </w:rPr>
              <w:t>(Samsung, Xiaomi, Nokia, AT&amp;T, Skyworks, HW)</w:t>
            </w:r>
          </w:p>
          <w:p w14:paraId="75559B97" w14:textId="77777777" w:rsidR="00F85BB0" w:rsidRDefault="00000000">
            <w:pPr>
              <w:widowControl/>
              <w:numPr>
                <w:ilvl w:val="0"/>
                <w:numId w:val="4"/>
              </w:numPr>
              <w:pBdr>
                <w:top w:val="nil"/>
                <w:left w:val="nil"/>
                <w:bottom w:val="nil"/>
                <w:right w:val="nil"/>
                <w:between w:val="nil"/>
              </w:pBdr>
              <w:spacing w:after="120"/>
              <w:ind w:left="1322"/>
              <w:rPr>
                <w:color w:val="000000"/>
              </w:rPr>
            </w:pPr>
            <w:r>
              <w:rPr>
                <w:color w:val="000000"/>
              </w:rPr>
              <w:t xml:space="preserve">If UE reports the lower MSD capability, the reported MSD value should be improved at least by TBD dB against a specified </w:t>
            </w:r>
            <w:proofErr w:type="gramStart"/>
            <w:r>
              <w:rPr>
                <w:color w:val="000000"/>
              </w:rPr>
              <w:t>MSD</w:t>
            </w:r>
            <w:proofErr w:type="gramEnd"/>
          </w:p>
          <w:p w14:paraId="703EF72C" w14:textId="77777777" w:rsidR="00F85BB0" w:rsidRDefault="00000000" w:rsidP="00E8353B">
            <w:pPr>
              <w:widowControl/>
              <w:numPr>
                <w:ilvl w:val="0"/>
                <w:numId w:val="7"/>
              </w:numPr>
              <w:pBdr>
                <w:top w:val="nil"/>
                <w:left w:val="nil"/>
                <w:bottom w:val="nil"/>
                <w:right w:val="nil"/>
                <w:between w:val="nil"/>
              </w:pBdr>
              <w:spacing w:after="60"/>
              <w:ind w:left="860"/>
              <w:rPr>
                <w:color w:val="000000"/>
              </w:rPr>
            </w:pPr>
            <w:sdt>
              <w:sdtPr>
                <w:rPr>
                  <w:color w:val="000000"/>
                </w:rPr>
                <w:tag w:val="goog_rdk_2"/>
                <w:id w:val="2047030084"/>
              </w:sdtPr>
              <w:sdtContent>
                <w:r w:rsidRPr="00E8353B">
                  <w:rPr>
                    <w:color w:val="000000"/>
                  </w:rPr>
                  <w:t xml:space="preserve">Option 2: </w:t>
                </w:r>
                <w:proofErr w:type="gramStart"/>
                <w:r w:rsidRPr="00E8353B">
                  <w:rPr>
                    <w:color w:val="000000"/>
                  </w:rPr>
                  <w:t>For the purpose of</w:t>
                </w:r>
                <w:proofErr w:type="gramEnd"/>
                <w:r w:rsidRPr="00E8353B">
                  <w:rPr>
                    <w:color w:val="000000"/>
                  </w:rPr>
                  <w:t xml:space="preserve"> MSD improvement, if the minimum requirement for a given REFSENS exception case falls into the interval of MSD ≤ </w:t>
                </w:r>
                <w:proofErr w:type="spellStart"/>
                <w:r w:rsidRPr="00E8353B">
                  <w:rPr>
                    <w:color w:val="000000"/>
                  </w:rPr>
                  <w:t>Th</w:t>
                </w:r>
              </w:sdtContent>
            </w:sdt>
            <w:r w:rsidRPr="00E8353B">
              <w:rPr>
                <w:color w:val="000000"/>
              </w:rPr>
              <w:t>i</w:t>
            </w:r>
            <w:proofErr w:type="spellEnd"/>
            <w:r>
              <w:rPr>
                <w:color w:val="000000"/>
              </w:rPr>
              <w:t xml:space="preserve"> dB, the actual MSD should be at least one-level lower (i.e., actual </w:t>
            </w:r>
            <w:r w:rsidRPr="00E8353B">
              <w:rPr>
                <w:color w:val="000000"/>
              </w:rPr>
              <w:t xml:space="preserve">MSD </w:t>
            </w:r>
            <w:sdt>
              <w:sdtPr>
                <w:rPr>
                  <w:color w:val="000000"/>
                </w:rPr>
                <w:tag w:val="goog_rdk_3"/>
                <w:id w:val="438724121"/>
              </w:sdtPr>
              <w:sdtContent>
                <w:r w:rsidRPr="00E8353B">
                  <w:rPr>
                    <w:color w:val="000000"/>
                  </w:rPr>
                  <w:t>≤ Th</w:t>
                </w:r>
              </w:sdtContent>
            </w:sdt>
            <w:r w:rsidRPr="00E8353B">
              <w:rPr>
                <w:color w:val="000000"/>
              </w:rPr>
              <w:t>i-1</w:t>
            </w:r>
            <w:r>
              <w:rPr>
                <w:color w:val="000000"/>
              </w:rPr>
              <w:t xml:space="preserve"> dB) in order for the UE to report the low-MSD capability. If the actual MSD is larger than the maximum threshold Th</w:t>
            </w:r>
            <w:r w:rsidRPr="00E8353B">
              <w:rPr>
                <w:color w:val="000000"/>
              </w:rPr>
              <w:t>M-1</w:t>
            </w:r>
            <w:r>
              <w:rPr>
                <w:color w:val="000000"/>
              </w:rPr>
              <w:t xml:space="preserve"> (</w:t>
            </w:r>
            <w:proofErr w:type="gramStart"/>
            <w:r>
              <w:rPr>
                <w:color w:val="000000"/>
              </w:rPr>
              <w:t>i.e.</w:t>
            </w:r>
            <w:proofErr w:type="gramEnd"/>
            <w:r>
              <w:rPr>
                <w:color w:val="000000"/>
              </w:rPr>
              <w:t xml:space="preserve"> out of range), the UE cannot report low-MSD capability for this REFSENS exception case </w:t>
            </w:r>
            <w:r w:rsidRPr="00E8353B">
              <w:rPr>
                <w:b/>
                <w:bCs/>
                <w:color w:val="000000"/>
              </w:rPr>
              <w:t>(QC, OPPO, vivo)</w:t>
            </w:r>
          </w:p>
          <w:p w14:paraId="3A9D54FC" w14:textId="77777777" w:rsidR="00F85BB0" w:rsidRDefault="00000000">
            <w:pPr>
              <w:widowControl/>
              <w:numPr>
                <w:ilvl w:val="0"/>
                <w:numId w:val="4"/>
              </w:numPr>
              <w:pBdr>
                <w:top w:val="nil"/>
                <w:left w:val="nil"/>
                <w:bottom w:val="nil"/>
                <w:right w:val="nil"/>
                <w:between w:val="nil"/>
              </w:pBdr>
              <w:spacing w:after="120"/>
              <w:ind w:left="1322"/>
              <w:rPr>
                <w:strike/>
                <w:color w:val="000000"/>
              </w:rPr>
            </w:pPr>
            <w:r>
              <w:rPr>
                <w:strike/>
                <w:color w:val="000000"/>
              </w:rPr>
              <w:t xml:space="preserve">If UE reports the lower MSD capability, the reported MSD value should be improved at least by TBD dB against a specified </w:t>
            </w:r>
            <w:proofErr w:type="gramStart"/>
            <w:r>
              <w:rPr>
                <w:strike/>
                <w:color w:val="000000"/>
              </w:rPr>
              <w:t>MSD</w:t>
            </w:r>
            <w:proofErr w:type="gramEnd"/>
          </w:p>
          <w:p w14:paraId="40D22715" w14:textId="77777777" w:rsidR="00F85BB0" w:rsidRDefault="00000000">
            <w:pPr>
              <w:widowControl/>
              <w:numPr>
                <w:ilvl w:val="0"/>
                <w:numId w:val="7"/>
              </w:numPr>
              <w:pBdr>
                <w:top w:val="nil"/>
                <w:left w:val="nil"/>
                <w:bottom w:val="nil"/>
                <w:right w:val="nil"/>
                <w:between w:val="nil"/>
              </w:pBdr>
              <w:spacing w:after="120"/>
              <w:ind w:left="860"/>
              <w:rPr>
                <w:color w:val="000000"/>
              </w:rPr>
            </w:pPr>
            <w:r>
              <w:rPr>
                <w:color w:val="000000"/>
              </w:rPr>
              <w:t>Option 3: Others (</w:t>
            </w:r>
            <w:r>
              <w:rPr>
                <w:b/>
                <w:color w:val="000000"/>
              </w:rPr>
              <w:t>Meta, MediaTek, Apple</w:t>
            </w:r>
            <w:r>
              <w:rPr>
                <w:color w:val="000000"/>
              </w:rPr>
              <w:t>)</w:t>
            </w:r>
          </w:p>
          <w:p w14:paraId="59321ACF" w14:textId="77777777" w:rsidR="00F85BB0" w:rsidRDefault="00F85BB0">
            <w:pPr>
              <w:spacing w:before="120" w:after="0"/>
              <w:rPr>
                <w:b/>
                <w:i/>
              </w:rPr>
            </w:pPr>
          </w:p>
          <w:p w14:paraId="723B4A4B" w14:textId="77777777" w:rsidR="00F85BB0" w:rsidRDefault="00000000">
            <w:pPr>
              <w:widowControl/>
              <w:numPr>
                <w:ilvl w:val="0"/>
                <w:numId w:val="9"/>
              </w:numPr>
              <w:pBdr>
                <w:top w:val="nil"/>
                <w:left w:val="nil"/>
                <w:bottom w:val="nil"/>
                <w:right w:val="nil"/>
                <w:between w:val="nil"/>
              </w:pBdr>
              <w:spacing w:after="100"/>
              <w:ind w:left="284" w:hanging="284"/>
              <w:jc w:val="left"/>
              <w:rPr>
                <w:color w:val="000000"/>
              </w:rPr>
            </w:pPr>
            <w:r>
              <w:rPr>
                <w:color w:val="000000"/>
              </w:rPr>
              <w:t>WF</w:t>
            </w:r>
          </w:p>
          <w:p w14:paraId="679E09F1" w14:textId="77777777" w:rsidR="00F85BB0" w:rsidRDefault="00000000">
            <w:pPr>
              <w:widowControl/>
              <w:pBdr>
                <w:top w:val="nil"/>
                <w:left w:val="nil"/>
                <w:bottom w:val="nil"/>
                <w:right w:val="nil"/>
                <w:between w:val="nil"/>
              </w:pBdr>
              <w:spacing w:after="0"/>
              <w:ind w:left="420"/>
              <w:rPr>
                <w:color w:val="000000"/>
                <w:highlight w:val="yellow"/>
              </w:rPr>
            </w:pPr>
            <w:r>
              <w:rPr>
                <w:color w:val="000000"/>
                <w:highlight w:val="yellow"/>
              </w:rPr>
              <w:t>Further discuss the listed options.</w:t>
            </w:r>
          </w:p>
          <w:p w14:paraId="34F05591" w14:textId="77777777" w:rsidR="00F85BB0" w:rsidRDefault="00F85BB0">
            <w:pPr>
              <w:ind w:left="840"/>
              <w:rPr>
                <w:b/>
                <w:i/>
                <w:sz w:val="18"/>
                <w:szCs w:val="18"/>
                <w:u w:val="single"/>
              </w:rPr>
            </w:pPr>
          </w:p>
          <w:p w14:paraId="030F6E8D" w14:textId="77777777" w:rsidR="00F85BB0" w:rsidRDefault="00000000">
            <w:pPr>
              <w:rPr>
                <w:b/>
                <w:u w:val="single"/>
              </w:rPr>
            </w:pPr>
            <w:r>
              <w:rPr>
                <w:b/>
                <w:u w:val="single"/>
              </w:rPr>
              <w:t xml:space="preserve">Issue 1-1-2: </w:t>
            </w:r>
            <w:r>
              <w:rPr>
                <w:b/>
                <w:i/>
                <w:u w:val="single"/>
              </w:rPr>
              <w:t xml:space="preserve">Whether CBW of aggressor UL and victim DL should be reported for lower MSD </w:t>
            </w:r>
            <w:proofErr w:type="gramStart"/>
            <w:r>
              <w:rPr>
                <w:b/>
                <w:i/>
                <w:u w:val="single"/>
              </w:rPr>
              <w:t>capability</w:t>
            </w:r>
            <w:proofErr w:type="gramEnd"/>
          </w:p>
          <w:p w14:paraId="0210C6A8" w14:textId="77777777" w:rsidR="00F85BB0" w:rsidRDefault="00000000">
            <w:pPr>
              <w:widowControl/>
              <w:numPr>
                <w:ilvl w:val="0"/>
                <w:numId w:val="7"/>
              </w:numPr>
              <w:pBdr>
                <w:top w:val="nil"/>
                <w:left w:val="nil"/>
                <w:bottom w:val="nil"/>
                <w:right w:val="nil"/>
                <w:between w:val="nil"/>
              </w:pBdr>
              <w:spacing w:after="60"/>
              <w:ind w:left="860"/>
              <w:rPr>
                <w:color w:val="000000"/>
              </w:rPr>
            </w:pPr>
            <w:r>
              <w:rPr>
                <w:color w:val="000000"/>
              </w:rPr>
              <w:t>Option 1: Yes (CHTTL, ZTE)</w:t>
            </w:r>
          </w:p>
          <w:p w14:paraId="58A1CDAF" w14:textId="77777777" w:rsidR="00F85BB0" w:rsidRDefault="00000000">
            <w:pPr>
              <w:widowControl/>
              <w:numPr>
                <w:ilvl w:val="0"/>
                <w:numId w:val="7"/>
              </w:numPr>
              <w:pBdr>
                <w:top w:val="nil"/>
                <w:left w:val="nil"/>
                <w:bottom w:val="nil"/>
                <w:right w:val="nil"/>
                <w:between w:val="nil"/>
              </w:pBdr>
              <w:spacing w:after="60"/>
              <w:ind w:left="860"/>
              <w:rPr>
                <w:color w:val="000000"/>
              </w:rPr>
            </w:pPr>
            <w:r>
              <w:rPr>
                <w:color w:val="000000"/>
              </w:rPr>
              <w:t>Option 2: No (Samsung, Xiaomi, HW, vivo, Meta, Skyworks, QC, Apple, OPPO, AT&amp;T)</w:t>
            </w:r>
          </w:p>
          <w:p w14:paraId="525C9B52" w14:textId="77777777" w:rsidR="00F85BB0" w:rsidRDefault="00000000">
            <w:pPr>
              <w:widowControl/>
              <w:numPr>
                <w:ilvl w:val="0"/>
                <w:numId w:val="7"/>
              </w:numPr>
              <w:pBdr>
                <w:top w:val="nil"/>
                <w:left w:val="nil"/>
                <w:bottom w:val="nil"/>
                <w:right w:val="nil"/>
                <w:between w:val="nil"/>
              </w:pBdr>
              <w:spacing w:after="60"/>
              <w:ind w:left="860"/>
              <w:rPr>
                <w:b/>
                <w:i/>
                <w:color w:val="000000"/>
              </w:rPr>
            </w:pPr>
            <w:r>
              <w:rPr>
                <w:color w:val="000000"/>
              </w:rPr>
              <w:t>Option 3: Discuss together with conformance test (Samsung, Nokia)</w:t>
            </w:r>
            <w:r>
              <w:rPr>
                <w:i/>
                <w:color w:val="000000"/>
              </w:rPr>
              <w:tab/>
            </w:r>
          </w:p>
          <w:p w14:paraId="45BF6870" w14:textId="77777777" w:rsidR="00F85BB0" w:rsidRDefault="00000000">
            <w:pPr>
              <w:widowControl/>
              <w:numPr>
                <w:ilvl w:val="0"/>
                <w:numId w:val="9"/>
              </w:numPr>
              <w:pBdr>
                <w:top w:val="nil"/>
                <w:left w:val="nil"/>
                <w:bottom w:val="nil"/>
                <w:right w:val="nil"/>
                <w:between w:val="nil"/>
              </w:pBdr>
              <w:spacing w:after="100"/>
              <w:ind w:left="284" w:hanging="284"/>
              <w:jc w:val="left"/>
              <w:rPr>
                <w:color w:val="000000"/>
              </w:rPr>
            </w:pPr>
            <w:r>
              <w:rPr>
                <w:color w:val="000000"/>
              </w:rPr>
              <w:t>WF</w:t>
            </w:r>
          </w:p>
          <w:p w14:paraId="5B166DBF" w14:textId="77777777" w:rsidR="00F85BB0" w:rsidRDefault="00000000">
            <w:pPr>
              <w:widowControl/>
              <w:spacing w:after="0"/>
              <w:ind w:left="420"/>
              <w:rPr>
                <w:color w:val="000000"/>
                <w:highlight w:val="yellow"/>
              </w:rPr>
            </w:pPr>
            <w:r>
              <w:rPr>
                <w:color w:val="000000"/>
                <w:highlight w:val="yellow"/>
              </w:rPr>
              <w:t>FFS in next meeting.</w:t>
            </w:r>
          </w:p>
          <w:p w14:paraId="067D2928" w14:textId="77777777" w:rsidR="00F85BB0" w:rsidRDefault="00F85BB0">
            <w:pPr>
              <w:spacing w:after="120"/>
            </w:pPr>
          </w:p>
          <w:p w14:paraId="0AA0A52C" w14:textId="77777777" w:rsidR="00F85BB0" w:rsidRDefault="00000000">
            <w:pPr>
              <w:rPr>
                <w:b/>
                <w:u w:val="single"/>
              </w:rPr>
            </w:pPr>
            <w:r>
              <w:rPr>
                <w:b/>
                <w:u w:val="single"/>
              </w:rPr>
              <w:lastRenderedPageBreak/>
              <w:t>Sub-Topic 1-4: Candidate MSD thresholds</w:t>
            </w:r>
          </w:p>
          <w:p w14:paraId="4FED40F5" w14:textId="77777777" w:rsidR="00F85BB0" w:rsidRDefault="00000000">
            <w:pPr>
              <w:widowControl/>
              <w:numPr>
                <w:ilvl w:val="0"/>
                <w:numId w:val="7"/>
              </w:numPr>
              <w:pBdr>
                <w:top w:val="nil"/>
                <w:left w:val="nil"/>
                <w:bottom w:val="nil"/>
                <w:right w:val="nil"/>
                <w:between w:val="nil"/>
              </w:pBdr>
              <w:spacing w:after="60"/>
              <w:ind w:left="860"/>
              <w:rPr>
                <w:color w:val="000000"/>
              </w:rPr>
            </w:pPr>
            <w:r>
              <w:rPr>
                <w:color w:val="000000"/>
              </w:rPr>
              <w:t>Option 1: 0~15dB (Nokia, AT&amp;T)</w:t>
            </w:r>
          </w:p>
          <w:p w14:paraId="5BE1C4C7" w14:textId="77777777" w:rsidR="00F85BB0" w:rsidRDefault="00000000">
            <w:pPr>
              <w:widowControl/>
              <w:numPr>
                <w:ilvl w:val="0"/>
                <w:numId w:val="7"/>
              </w:numPr>
              <w:pBdr>
                <w:top w:val="nil"/>
                <w:left w:val="nil"/>
                <w:bottom w:val="nil"/>
                <w:right w:val="nil"/>
                <w:between w:val="nil"/>
              </w:pBdr>
              <w:spacing w:after="60"/>
              <w:ind w:left="860"/>
              <w:rPr>
                <w:color w:val="000000"/>
              </w:rPr>
            </w:pPr>
            <w:r>
              <w:rPr>
                <w:color w:val="000000"/>
              </w:rPr>
              <w:t>Option 2: 0~20dB (HW, Samsung, Skyworks, Meta, vivo, OPPO, Xiaomi)</w:t>
            </w:r>
          </w:p>
          <w:p w14:paraId="7F46F4F5" w14:textId="77777777" w:rsidR="00F85BB0" w:rsidRDefault="00000000">
            <w:pPr>
              <w:widowControl/>
              <w:numPr>
                <w:ilvl w:val="0"/>
                <w:numId w:val="7"/>
              </w:numPr>
              <w:pBdr>
                <w:top w:val="nil"/>
                <w:left w:val="nil"/>
                <w:bottom w:val="nil"/>
                <w:right w:val="nil"/>
                <w:between w:val="nil"/>
              </w:pBdr>
              <w:spacing w:after="60"/>
              <w:ind w:left="860"/>
              <w:rPr>
                <w:color w:val="000000"/>
              </w:rPr>
            </w:pPr>
            <w:r>
              <w:rPr>
                <w:color w:val="000000"/>
              </w:rPr>
              <w:t>Option 3: 0</w:t>
            </w:r>
            <w:proofErr w:type="gramStart"/>
            <w:r>
              <w:rPr>
                <w:color w:val="000000"/>
              </w:rPr>
              <w:t>~[</w:t>
            </w:r>
            <w:proofErr w:type="gramEnd"/>
            <w:r>
              <w:rPr>
                <w:color w:val="000000"/>
              </w:rPr>
              <w:t>25/27]dB (LGE, QC)</w:t>
            </w:r>
          </w:p>
          <w:p w14:paraId="60306612" w14:textId="77777777" w:rsidR="00F85BB0" w:rsidRDefault="00000000">
            <w:pPr>
              <w:widowControl/>
              <w:numPr>
                <w:ilvl w:val="0"/>
                <w:numId w:val="7"/>
              </w:numPr>
              <w:pBdr>
                <w:top w:val="nil"/>
                <w:left w:val="nil"/>
                <w:bottom w:val="nil"/>
                <w:right w:val="nil"/>
                <w:between w:val="nil"/>
              </w:pBdr>
              <w:spacing w:after="60"/>
              <w:ind w:left="860"/>
              <w:rPr>
                <w:color w:val="000000"/>
              </w:rPr>
            </w:pPr>
            <w:r>
              <w:rPr>
                <w:color w:val="000000"/>
              </w:rPr>
              <w:t>Option 4: improved MSD in granularity of 1dB (MTK, ZTE)</w:t>
            </w:r>
          </w:p>
          <w:p w14:paraId="3BC89F2D" w14:textId="77777777" w:rsidR="00F85BB0" w:rsidRDefault="00F85BB0">
            <w:pPr>
              <w:spacing w:after="120"/>
            </w:pPr>
          </w:p>
          <w:p w14:paraId="1A8F44A3" w14:textId="77777777" w:rsidR="00F85BB0" w:rsidRDefault="00000000">
            <w:pPr>
              <w:widowControl/>
              <w:numPr>
                <w:ilvl w:val="0"/>
                <w:numId w:val="9"/>
              </w:numPr>
              <w:pBdr>
                <w:top w:val="nil"/>
                <w:left w:val="nil"/>
                <w:bottom w:val="nil"/>
                <w:right w:val="nil"/>
                <w:between w:val="nil"/>
              </w:pBdr>
              <w:spacing w:after="100"/>
              <w:ind w:left="284" w:hanging="284"/>
              <w:jc w:val="left"/>
              <w:rPr>
                <w:color w:val="000000"/>
              </w:rPr>
            </w:pPr>
            <w:r>
              <w:rPr>
                <w:color w:val="000000"/>
              </w:rPr>
              <w:t>WF</w:t>
            </w:r>
          </w:p>
          <w:p w14:paraId="0548D90A" w14:textId="77777777" w:rsidR="00F85BB0" w:rsidRDefault="00000000">
            <w:pPr>
              <w:widowControl/>
              <w:pBdr>
                <w:top w:val="nil"/>
                <w:left w:val="nil"/>
                <w:bottom w:val="nil"/>
                <w:right w:val="nil"/>
                <w:between w:val="nil"/>
              </w:pBdr>
              <w:spacing w:after="0"/>
              <w:ind w:left="420"/>
              <w:rPr>
                <w:color w:val="000000"/>
                <w:highlight w:val="yellow"/>
              </w:rPr>
            </w:pPr>
            <w:r>
              <w:rPr>
                <w:color w:val="000000"/>
                <w:highlight w:val="yellow"/>
              </w:rPr>
              <w:t>Further discuss the listed options in next meeting.</w:t>
            </w:r>
          </w:p>
          <w:p w14:paraId="56BB1478" w14:textId="77777777" w:rsidR="00F85BB0" w:rsidRDefault="00F85BB0">
            <w:pPr>
              <w:rPr>
                <w:b/>
                <w:sz w:val="20"/>
                <w:szCs w:val="20"/>
                <w:u w:val="single"/>
              </w:rPr>
            </w:pPr>
          </w:p>
          <w:p w14:paraId="620D3681" w14:textId="77777777" w:rsidR="00F85BB0" w:rsidRDefault="00000000">
            <w:pPr>
              <w:rPr>
                <w:b/>
                <w:u w:val="single"/>
              </w:rPr>
            </w:pPr>
            <w:r>
              <w:rPr>
                <w:b/>
                <w:u w:val="single"/>
              </w:rPr>
              <w:t xml:space="preserve">Sub-Topic 1-6: Conformance test for lower MSD </w:t>
            </w:r>
          </w:p>
          <w:p w14:paraId="2FF0D6D2" w14:textId="77777777" w:rsidR="00F85BB0" w:rsidRDefault="00000000">
            <w:pPr>
              <w:widowControl/>
              <w:numPr>
                <w:ilvl w:val="0"/>
                <w:numId w:val="7"/>
              </w:numPr>
              <w:pBdr>
                <w:top w:val="nil"/>
                <w:left w:val="nil"/>
                <w:bottom w:val="nil"/>
                <w:right w:val="nil"/>
                <w:between w:val="nil"/>
              </w:pBdr>
              <w:spacing w:after="60"/>
              <w:ind w:left="860"/>
              <w:rPr>
                <w:color w:val="000000"/>
              </w:rPr>
            </w:pPr>
            <w:r>
              <w:rPr>
                <w:color w:val="000000"/>
              </w:rPr>
              <w:t>Option 1: For cross band isolation, in terms of lower MSD capability (Samsung, QC, Meta)</w:t>
            </w:r>
          </w:p>
          <w:p w14:paraId="456DF59A" w14:textId="77777777" w:rsidR="00F85BB0" w:rsidRDefault="00000000">
            <w:pPr>
              <w:numPr>
                <w:ilvl w:val="0"/>
                <w:numId w:val="11"/>
              </w:numPr>
              <w:pBdr>
                <w:top w:val="nil"/>
                <w:left w:val="nil"/>
                <w:bottom w:val="nil"/>
                <w:right w:val="nil"/>
                <w:between w:val="nil"/>
              </w:pBdr>
              <w:tabs>
                <w:tab w:val="left" w:pos="1701"/>
              </w:tabs>
              <w:spacing w:after="0"/>
              <w:rPr>
                <w:color w:val="000000"/>
              </w:rPr>
            </w:pPr>
            <w:r>
              <w:rPr>
                <w:color w:val="000000"/>
              </w:rPr>
              <w:t xml:space="preserve">If UE supports the specified worst-case configuration which corresponds to the largest MSD, it should be chosen to verify lower MSD </w:t>
            </w:r>
            <w:proofErr w:type="gramStart"/>
            <w:r>
              <w:rPr>
                <w:color w:val="000000"/>
              </w:rPr>
              <w:t>capability</w:t>
            </w:r>
            <w:proofErr w:type="gramEnd"/>
          </w:p>
          <w:p w14:paraId="26740172" w14:textId="77777777" w:rsidR="00F85BB0" w:rsidRDefault="00000000">
            <w:pPr>
              <w:numPr>
                <w:ilvl w:val="0"/>
                <w:numId w:val="11"/>
              </w:numPr>
              <w:pBdr>
                <w:top w:val="nil"/>
                <w:left w:val="nil"/>
                <w:bottom w:val="nil"/>
                <w:right w:val="nil"/>
                <w:between w:val="nil"/>
              </w:pBdr>
              <w:tabs>
                <w:tab w:val="left" w:pos="1701"/>
              </w:tabs>
              <w:spacing w:after="0"/>
              <w:rPr>
                <w:color w:val="000000"/>
              </w:rPr>
            </w:pPr>
            <w:r>
              <w:rPr>
                <w:color w:val="000000"/>
              </w:rPr>
              <w:t xml:space="preserve">If UE does not support the specified worst-case configuration. FFS on the test configuration for lower </w:t>
            </w:r>
            <w:proofErr w:type="gramStart"/>
            <w:r>
              <w:rPr>
                <w:color w:val="000000"/>
              </w:rPr>
              <w:t>MSD</w:t>
            </w:r>
            <w:proofErr w:type="gramEnd"/>
          </w:p>
          <w:p w14:paraId="4B68267D" w14:textId="77777777" w:rsidR="00F85BB0" w:rsidRDefault="00000000">
            <w:pPr>
              <w:numPr>
                <w:ilvl w:val="0"/>
                <w:numId w:val="11"/>
              </w:numPr>
              <w:pBdr>
                <w:top w:val="nil"/>
                <w:left w:val="nil"/>
                <w:bottom w:val="nil"/>
                <w:right w:val="nil"/>
                <w:between w:val="nil"/>
              </w:pBdr>
              <w:tabs>
                <w:tab w:val="left" w:pos="1701"/>
              </w:tabs>
              <w:spacing w:after="0"/>
              <w:rPr>
                <w:color w:val="000000"/>
              </w:rPr>
            </w:pPr>
            <w:sdt>
              <w:sdtPr>
                <w:rPr>
                  <w:color w:val="000000"/>
                </w:rPr>
                <w:tag w:val="goog_rdk_4"/>
                <w:id w:val="811756833"/>
              </w:sdtPr>
              <w:sdtContent>
                <w:r w:rsidRPr="00E8353B">
                  <w:rPr>
                    <w:color w:val="000000"/>
                  </w:rPr>
                  <w:t>Alt 1: The worst-case configuration the UE supports itself is chosen as test configuration (→ But may lead to new test point against the exiting specified test point for conformance test)</w:t>
                </w:r>
              </w:sdtContent>
            </w:sdt>
          </w:p>
          <w:p w14:paraId="75996C76" w14:textId="77777777" w:rsidR="00F85BB0" w:rsidRDefault="00000000">
            <w:pPr>
              <w:numPr>
                <w:ilvl w:val="0"/>
                <w:numId w:val="11"/>
              </w:numPr>
              <w:pBdr>
                <w:top w:val="nil"/>
                <w:left w:val="nil"/>
                <w:bottom w:val="nil"/>
                <w:right w:val="nil"/>
                <w:between w:val="nil"/>
              </w:pBdr>
              <w:tabs>
                <w:tab w:val="left" w:pos="1701"/>
              </w:tabs>
              <w:spacing w:after="0"/>
              <w:rPr>
                <w:color w:val="000000"/>
              </w:rPr>
            </w:pPr>
            <w:r>
              <w:rPr>
                <w:color w:val="000000"/>
              </w:rPr>
              <w:t>Alt 2: Others</w:t>
            </w:r>
          </w:p>
          <w:p w14:paraId="19E2F004" w14:textId="77777777" w:rsidR="00F85BB0" w:rsidRDefault="00F85BB0">
            <w:pPr>
              <w:pBdr>
                <w:top w:val="nil"/>
                <w:left w:val="nil"/>
                <w:bottom w:val="nil"/>
                <w:right w:val="nil"/>
                <w:between w:val="nil"/>
              </w:pBdr>
              <w:tabs>
                <w:tab w:val="left" w:pos="1440"/>
                <w:tab w:val="left" w:pos="1701"/>
              </w:tabs>
              <w:spacing w:before="60" w:after="60"/>
              <w:ind w:left="880"/>
              <w:rPr>
                <w:color w:val="000000"/>
              </w:rPr>
            </w:pPr>
          </w:p>
          <w:p w14:paraId="321E9AC0" w14:textId="77777777" w:rsidR="00F85BB0" w:rsidRDefault="00000000">
            <w:pPr>
              <w:widowControl/>
              <w:numPr>
                <w:ilvl w:val="0"/>
                <w:numId w:val="7"/>
              </w:numPr>
              <w:pBdr>
                <w:top w:val="nil"/>
                <w:left w:val="nil"/>
                <w:bottom w:val="nil"/>
                <w:right w:val="nil"/>
                <w:between w:val="nil"/>
              </w:pBdr>
              <w:spacing w:after="60"/>
              <w:ind w:left="860"/>
              <w:rPr>
                <w:color w:val="000000"/>
              </w:rPr>
            </w:pPr>
            <w:r>
              <w:rPr>
                <w:color w:val="000000"/>
              </w:rPr>
              <w:t>Option 1a: For cross band isolation, in terms of lower MSD capability (Samsung)</w:t>
            </w:r>
          </w:p>
          <w:p w14:paraId="5B2394A9" w14:textId="77777777" w:rsidR="00F85BB0" w:rsidRPr="00E8353B" w:rsidRDefault="00000000">
            <w:pPr>
              <w:numPr>
                <w:ilvl w:val="0"/>
                <w:numId w:val="12"/>
              </w:numPr>
              <w:pBdr>
                <w:top w:val="nil"/>
                <w:left w:val="nil"/>
                <w:bottom w:val="nil"/>
                <w:right w:val="nil"/>
                <w:between w:val="nil"/>
              </w:pBdr>
              <w:spacing w:after="0"/>
              <w:rPr>
                <w:color w:val="000000"/>
              </w:rPr>
            </w:pPr>
            <w:sdt>
              <w:sdtPr>
                <w:tag w:val="goog_rdk_5"/>
                <w:id w:val="-296145312"/>
              </w:sdtPr>
              <w:sdtContent>
                <w:r w:rsidRPr="00E8353B">
                  <w:rPr>
                    <w:rFonts w:eastAsia="Cardo"/>
                    <w:color w:val="000000"/>
                  </w:rPr>
                  <w:t>UE supports the specified worst-case configuration which corresponds to the largest MSD, this configuration is selected as test configuration for verifying both existing specified MSD and lower MSD capability → No additional test point needed for lower MSD compared with existing specified MSD</w:t>
                </w:r>
              </w:sdtContent>
            </w:sdt>
          </w:p>
          <w:p w14:paraId="7F0AFA39" w14:textId="77777777" w:rsidR="00F85BB0" w:rsidRPr="00E8353B" w:rsidRDefault="00000000">
            <w:pPr>
              <w:numPr>
                <w:ilvl w:val="0"/>
                <w:numId w:val="12"/>
              </w:numPr>
              <w:pBdr>
                <w:top w:val="nil"/>
                <w:left w:val="nil"/>
                <w:bottom w:val="nil"/>
                <w:right w:val="nil"/>
                <w:between w:val="nil"/>
              </w:pBdr>
              <w:spacing w:after="0"/>
              <w:rPr>
                <w:color w:val="000000"/>
              </w:rPr>
            </w:pPr>
            <w:sdt>
              <w:sdtPr>
                <w:tag w:val="goog_rdk_6"/>
                <w:id w:val="1882975703"/>
              </w:sdtPr>
              <w:sdtContent>
                <w:r w:rsidRPr="00E8353B">
                  <w:rPr>
                    <w:rFonts w:eastAsia="Cardo"/>
                    <w:color w:val="000000"/>
                  </w:rPr>
                  <w:t>UE does not support the specified worst-case configuration, but support the second test configuration (if introduced) which is an optionally defined one to address operator’s demand, the second configuration is selected as test configuration for verifying both existing specified MSD and lower MSD capability → No additional test point needed for lower MSD compared with existing specified MSD</w:t>
                </w:r>
              </w:sdtContent>
            </w:sdt>
          </w:p>
          <w:p w14:paraId="632E4CF3" w14:textId="77777777" w:rsidR="00F85BB0" w:rsidRPr="00E8353B" w:rsidRDefault="00000000">
            <w:pPr>
              <w:numPr>
                <w:ilvl w:val="0"/>
                <w:numId w:val="12"/>
              </w:numPr>
              <w:pBdr>
                <w:top w:val="nil"/>
                <w:left w:val="nil"/>
                <w:bottom w:val="nil"/>
                <w:right w:val="nil"/>
                <w:between w:val="nil"/>
              </w:pBdr>
              <w:spacing w:after="0"/>
              <w:rPr>
                <w:color w:val="000000"/>
              </w:rPr>
            </w:pPr>
            <w:r w:rsidRPr="00E8353B">
              <w:rPr>
                <w:color w:val="000000"/>
              </w:rPr>
              <w:t xml:space="preserve">UE does not support any of the specified </w:t>
            </w:r>
            <w:r w:rsidRPr="00E8353B">
              <w:t>configurations</w:t>
            </w:r>
            <w:sdt>
              <w:sdtPr>
                <w:tag w:val="goog_rdk_7"/>
                <w:id w:val="-961962899"/>
              </w:sdtPr>
              <w:sdtContent>
                <w:r w:rsidRPr="00E8353B">
                  <w:rPr>
                    <w:rFonts w:eastAsia="Cardo"/>
                    <w:color w:val="000000"/>
                  </w:rPr>
                  <w:t>, the worst-case configuration the UE supported itself for this band combination should be chosen as test configuration for verifying both existing specified MSD and lower MSD capability → No additional test point needed for lower MSD compared with existing specified MSD.</w:t>
                </w:r>
              </w:sdtContent>
            </w:sdt>
          </w:p>
          <w:p w14:paraId="024AE404" w14:textId="77777777" w:rsidR="00F85BB0" w:rsidRDefault="00F85BB0">
            <w:pPr>
              <w:tabs>
                <w:tab w:val="left" w:pos="1440"/>
                <w:tab w:val="left" w:pos="1701"/>
              </w:tabs>
              <w:spacing w:before="60" w:after="60"/>
            </w:pPr>
          </w:p>
          <w:p w14:paraId="0E1A29D9" w14:textId="77777777" w:rsidR="00F85BB0" w:rsidRDefault="00000000">
            <w:pPr>
              <w:widowControl/>
              <w:numPr>
                <w:ilvl w:val="0"/>
                <w:numId w:val="7"/>
              </w:numPr>
              <w:pBdr>
                <w:top w:val="nil"/>
                <w:left w:val="nil"/>
                <w:bottom w:val="nil"/>
                <w:right w:val="nil"/>
                <w:between w:val="nil"/>
              </w:pBdr>
              <w:spacing w:after="60"/>
              <w:ind w:left="860"/>
              <w:rPr>
                <w:color w:val="000000"/>
              </w:rPr>
            </w:pPr>
            <w:r>
              <w:rPr>
                <w:color w:val="000000"/>
              </w:rPr>
              <w:t>Option 2: (Skyworks, Meta, [HW], Apple, Xiaomi, AT&amp;T, QC)</w:t>
            </w:r>
          </w:p>
          <w:p w14:paraId="1CC42CBF" w14:textId="77777777" w:rsidR="00F85BB0" w:rsidRDefault="00000000">
            <w:pPr>
              <w:numPr>
                <w:ilvl w:val="0"/>
                <w:numId w:val="13"/>
              </w:numPr>
              <w:pBdr>
                <w:top w:val="nil"/>
                <w:left w:val="nil"/>
                <w:bottom w:val="nil"/>
                <w:right w:val="nil"/>
                <w:between w:val="nil"/>
              </w:pBdr>
              <w:tabs>
                <w:tab w:val="left" w:pos="1701"/>
              </w:tabs>
              <w:spacing w:after="0"/>
              <w:rPr>
                <w:color w:val="000000"/>
              </w:rPr>
            </w:pPr>
            <w:r>
              <w:rPr>
                <w:color w:val="000000"/>
              </w:rPr>
              <w:t xml:space="preserve">A UE signalling the optional lower MSD capability should not have more or different conformance test points than a legacy UE without lower MSD capability, only the test limits should be </w:t>
            </w:r>
            <w:proofErr w:type="gramStart"/>
            <w:r>
              <w:rPr>
                <w:color w:val="000000"/>
              </w:rPr>
              <w:t>impacted</w:t>
            </w:r>
            <w:proofErr w:type="gramEnd"/>
          </w:p>
          <w:p w14:paraId="2CF56DBC" w14:textId="77777777" w:rsidR="00F85BB0" w:rsidRDefault="00000000">
            <w:pPr>
              <w:numPr>
                <w:ilvl w:val="0"/>
                <w:numId w:val="13"/>
              </w:numPr>
              <w:pBdr>
                <w:top w:val="nil"/>
                <w:left w:val="nil"/>
                <w:bottom w:val="nil"/>
                <w:right w:val="nil"/>
                <w:between w:val="nil"/>
              </w:pBdr>
              <w:tabs>
                <w:tab w:val="left" w:pos="1701"/>
              </w:tabs>
              <w:spacing w:after="0"/>
              <w:rPr>
                <w:color w:val="000000"/>
              </w:rPr>
            </w:pPr>
            <w:r>
              <w:rPr>
                <w:color w:val="000000"/>
              </w:rPr>
              <w:t>When a UE signals a lower MSD threshold for a given MSD type, the currently applicable inter-band worst case MSD tests are performed, and the limit is modified to the signalled threshold value instead of the MSD value in 3.101-1 or 38.101-3.</w:t>
            </w:r>
          </w:p>
          <w:p w14:paraId="5E7F90AC" w14:textId="77777777" w:rsidR="00F85BB0" w:rsidRDefault="00000000">
            <w:pPr>
              <w:numPr>
                <w:ilvl w:val="0"/>
                <w:numId w:val="13"/>
              </w:numPr>
              <w:pBdr>
                <w:top w:val="nil"/>
                <w:left w:val="nil"/>
                <w:bottom w:val="nil"/>
                <w:right w:val="nil"/>
                <w:between w:val="nil"/>
              </w:pBdr>
              <w:tabs>
                <w:tab w:val="left" w:pos="1701"/>
              </w:tabs>
              <w:spacing w:after="0"/>
              <w:rPr>
                <w:color w:val="000000"/>
              </w:rPr>
            </w:pPr>
            <w:r>
              <w:rPr>
                <w:color w:val="000000"/>
              </w:rPr>
              <w:t>If other MSD test points exits for the same MSD type (for example H3 on top of worst case H2 or IMD3 on top of worst case IMD2…), the test is also performed with the limit modified to the signalled threshold value instead of the MSD value in 3.101-1 or 38.101-3.</w:t>
            </w:r>
          </w:p>
          <w:p w14:paraId="5EDE0C58" w14:textId="77777777" w:rsidR="00F85BB0" w:rsidRDefault="00000000">
            <w:pPr>
              <w:numPr>
                <w:ilvl w:val="0"/>
                <w:numId w:val="13"/>
              </w:numPr>
              <w:pBdr>
                <w:top w:val="nil"/>
                <w:left w:val="nil"/>
                <w:bottom w:val="nil"/>
                <w:right w:val="nil"/>
                <w:between w:val="nil"/>
              </w:pBdr>
              <w:tabs>
                <w:tab w:val="left" w:pos="1701"/>
              </w:tabs>
              <w:spacing w:after="0"/>
              <w:rPr>
                <w:color w:val="000000"/>
              </w:rPr>
            </w:pPr>
            <w:r>
              <w:rPr>
                <w:color w:val="000000"/>
              </w:rPr>
              <w:t>If the UE fails the test, the conformance test will have to be passed again either:</w:t>
            </w:r>
          </w:p>
          <w:p w14:paraId="078C8176" w14:textId="77777777" w:rsidR="00F85BB0" w:rsidRDefault="00000000">
            <w:pPr>
              <w:numPr>
                <w:ilvl w:val="2"/>
                <w:numId w:val="1"/>
              </w:numPr>
              <w:pBdr>
                <w:top w:val="nil"/>
                <w:left w:val="nil"/>
                <w:bottom w:val="nil"/>
                <w:right w:val="nil"/>
                <w:between w:val="nil"/>
              </w:pBdr>
              <w:tabs>
                <w:tab w:val="left" w:pos="909"/>
                <w:tab w:val="left" w:pos="1440"/>
                <w:tab w:val="left" w:pos="1701"/>
              </w:tabs>
              <w:spacing w:before="60" w:after="0"/>
              <w:jc w:val="left"/>
              <w:rPr>
                <w:color w:val="000000"/>
              </w:rPr>
            </w:pPr>
            <w:r>
              <w:rPr>
                <w:color w:val="000000"/>
              </w:rPr>
              <w:t>With the UE now passing the test with the same threshold after HW/SW modifications</w:t>
            </w:r>
          </w:p>
          <w:p w14:paraId="344F3827" w14:textId="77777777" w:rsidR="00F85BB0" w:rsidRDefault="00000000">
            <w:pPr>
              <w:numPr>
                <w:ilvl w:val="2"/>
                <w:numId w:val="1"/>
              </w:numPr>
              <w:pBdr>
                <w:top w:val="nil"/>
                <w:left w:val="nil"/>
                <w:bottom w:val="nil"/>
                <w:right w:val="nil"/>
                <w:between w:val="nil"/>
              </w:pBdr>
              <w:tabs>
                <w:tab w:val="left" w:pos="909"/>
                <w:tab w:val="left" w:pos="1440"/>
                <w:tab w:val="left" w:pos="1701"/>
              </w:tabs>
              <w:spacing w:before="60" w:after="0"/>
              <w:jc w:val="left"/>
              <w:rPr>
                <w:color w:val="000000"/>
              </w:rPr>
            </w:pPr>
            <w:r>
              <w:rPr>
                <w:color w:val="000000"/>
              </w:rPr>
              <w:lastRenderedPageBreak/>
              <w:t>With the UE passing the test with the higher threshold signalled</w:t>
            </w:r>
          </w:p>
          <w:p w14:paraId="5E29F10E" w14:textId="77777777" w:rsidR="00F85BB0" w:rsidRDefault="00000000">
            <w:pPr>
              <w:numPr>
                <w:ilvl w:val="2"/>
                <w:numId w:val="1"/>
              </w:numPr>
              <w:pBdr>
                <w:top w:val="nil"/>
                <w:left w:val="nil"/>
                <w:bottom w:val="nil"/>
                <w:right w:val="nil"/>
                <w:between w:val="nil"/>
              </w:pBdr>
              <w:tabs>
                <w:tab w:val="left" w:pos="909"/>
                <w:tab w:val="left" w:pos="1440"/>
                <w:tab w:val="left" w:pos="1701"/>
              </w:tabs>
              <w:spacing w:before="60" w:after="60"/>
              <w:jc w:val="left"/>
              <w:rPr>
                <w:color w:val="000000"/>
              </w:rPr>
            </w:pPr>
            <w:r>
              <w:rPr>
                <w:color w:val="000000"/>
              </w:rPr>
              <w:t>With the UE passing the normal test without the lower MSD capability</w:t>
            </w:r>
          </w:p>
          <w:p w14:paraId="0A118B78" w14:textId="77777777" w:rsidR="00F85BB0" w:rsidRDefault="00000000">
            <w:pPr>
              <w:numPr>
                <w:ilvl w:val="0"/>
                <w:numId w:val="13"/>
              </w:numPr>
              <w:pBdr>
                <w:top w:val="nil"/>
                <w:left w:val="nil"/>
                <w:bottom w:val="nil"/>
                <w:right w:val="nil"/>
                <w:between w:val="nil"/>
              </w:pBdr>
              <w:tabs>
                <w:tab w:val="left" w:pos="1701"/>
              </w:tabs>
              <w:spacing w:after="0"/>
              <w:rPr>
                <w:color w:val="000000"/>
              </w:rPr>
            </w:pPr>
            <w:r>
              <w:rPr>
                <w:color w:val="000000"/>
              </w:rPr>
              <w:t>It should be noted that there are worst case MSD test points cases in 38.101-1 or 38.101-3 that some UE cannot pass as:</w:t>
            </w:r>
          </w:p>
          <w:p w14:paraId="5E2024DA" w14:textId="77777777" w:rsidR="00F85BB0" w:rsidRDefault="00000000">
            <w:pPr>
              <w:numPr>
                <w:ilvl w:val="2"/>
                <w:numId w:val="2"/>
              </w:numPr>
              <w:pBdr>
                <w:top w:val="nil"/>
                <w:left w:val="nil"/>
                <w:bottom w:val="nil"/>
                <w:right w:val="nil"/>
                <w:between w:val="nil"/>
              </w:pBdr>
              <w:tabs>
                <w:tab w:val="left" w:pos="909"/>
                <w:tab w:val="left" w:pos="1440"/>
                <w:tab w:val="left" w:pos="1701"/>
              </w:tabs>
              <w:spacing w:before="60" w:after="60"/>
              <w:jc w:val="left"/>
              <w:rPr>
                <w:color w:val="000000"/>
              </w:rPr>
            </w:pPr>
            <w:r>
              <w:rPr>
                <w:color w:val="000000"/>
              </w:rPr>
              <w:t xml:space="preserve">They do not support the lowest channel UL CBW (very rare) for all 1UL and 2UL IMD </w:t>
            </w:r>
            <w:proofErr w:type="gramStart"/>
            <w:r>
              <w:rPr>
                <w:color w:val="000000"/>
              </w:rPr>
              <w:t>test</w:t>
            </w:r>
            <w:proofErr w:type="gramEnd"/>
          </w:p>
          <w:p w14:paraId="1232AA1F" w14:textId="77777777" w:rsidR="00F85BB0" w:rsidRDefault="00000000">
            <w:pPr>
              <w:numPr>
                <w:ilvl w:val="2"/>
                <w:numId w:val="2"/>
              </w:numPr>
              <w:pBdr>
                <w:top w:val="nil"/>
                <w:left w:val="nil"/>
                <w:bottom w:val="nil"/>
                <w:right w:val="nil"/>
                <w:between w:val="nil"/>
              </w:pBdr>
              <w:tabs>
                <w:tab w:val="left" w:pos="909"/>
                <w:tab w:val="left" w:pos="1440"/>
                <w:tab w:val="left" w:pos="1701"/>
              </w:tabs>
              <w:spacing w:before="60" w:after="60"/>
              <w:jc w:val="left"/>
              <w:rPr>
                <w:color w:val="000000"/>
              </w:rPr>
            </w:pPr>
            <w:r>
              <w:rPr>
                <w:color w:val="000000"/>
              </w:rPr>
              <w:t>They do not support the largest channel UL CBW for the 1UL cross-band MSD case:</w:t>
            </w:r>
          </w:p>
          <w:p w14:paraId="3CB52275" w14:textId="77777777" w:rsidR="00F85BB0" w:rsidRDefault="00000000">
            <w:pPr>
              <w:numPr>
                <w:ilvl w:val="2"/>
                <w:numId w:val="5"/>
              </w:numPr>
              <w:tabs>
                <w:tab w:val="left" w:pos="1901"/>
              </w:tabs>
              <w:spacing w:after="100"/>
            </w:pPr>
            <w:r>
              <w:t xml:space="preserve">In many cases, there is a second cross-band MSD test point that uses a lower UL CBW that a majority of UEs would support; in this case, this test point is used with the signalled threshold value as the </w:t>
            </w:r>
            <w:proofErr w:type="gramStart"/>
            <w:r>
              <w:t>limit</w:t>
            </w:r>
            <w:proofErr w:type="gramEnd"/>
          </w:p>
          <w:p w14:paraId="0BF7A904" w14:textId="77777777" w:rsidR="00F85BB0" w:rsidRDefault="00000000">
            <w:pPr>
              <w:numPr>
                <w:ilvl w:val="2"/>
                <w:numId w:val="5"/>
              </w:numPr>
              <w:tabs>
                <w:tab w:val="left" w:pos="1901"/>
              </w:tabs>
              <w:spacing w:after="100"/>
            </w:pPr>
            <w:r>
              <w:t xml:space="preserve">In the rare case where a UE would not support the UL CBW of all the cross-band MSD test points, the UE is tested with the largest CBW it supports and uses the signalled threshold value as the </w:t>
            </w:r>
            <w:proofErr w:type="gramStart"/>
            <w:r>
              <w:t>limit</w:t>
            </w:r>
            <w:proofErr w:type="gramEnd"/>
          </w:p>
          <w:p w14:paraId="371BAF02" w14:textId="77777777" w:rsidR="00F85BB0" w:rsidRDefault="00000000">
            <w:pPr>
              <w:numPr>
                <w:ilvl w:val="2"/>
                <w:numId w:val="10"/>
              </w:numPr>
              <w:pBdr>
                <w:top w:val="nil"/>
                <w:left w:val="nil"/>
                <w:bottom w:val="nil"/>
                <w:right w:val="nil"/>
                <w:between w:val="nil"/>
              </w:pBdr>
              <w:tabs>
                <w:tab w:val="left" w:pos="909"/>
                <w:tab w:val="left" w:pos="1440"/>
                <w:tab w:val="left" w:pos="1701"/>
              </w:tabs>
              <w:spacing w:before="60" w:after="60"/>
              <w:ind w:left="2033"/>
              <w:jc w:val="left"/>
              <w:rPr>
                <w:color w:val="000000"/>
              </w:rPr>
            </w:pPr>
            <w:r>
              <w:rPr>
                <w:color w:val="000000"/>
              </w:rPr>
              <w:t xml:space="preserve">The worst-case MSD test point is not valid for the support frequency range in a given </w:t>
            </w:r>
            <w:proofErr w:type="gramStart"/>
            <w:r>
              <w:rPr>
                <w:color w:val="000000"/>
              </w:rPr>
              <w:t>region</w:t>
            </w:r>
            <w:proofErr w:type="gramEnd"/>
          </w:p>
          <w:p w14:paraId="3C15AE2D" w14:textId="77777777" w:rsidR="00F85BB0" w:rsidRDefault="00000000">
            <w:pPr>
              <w:numPr>
                <w:ilvl w:val="2"/>
                <w:numId w:val="5"/>
              </w:numPr>
              <w:tabs>
                <w:tab w:val="left" w:pos="1901"/>
              </w:tabs>
              <w:spacing w:after="100"/>
            </w:pPr>
            <w:r>
              <w:t>For this case, there is usually a second MSD test point that can be measured in any applicable region; in this case, this test point is used with the signalled threshold value as the limit.</w:t>
            </w:r>
          </w:p>
          <w:p w14:paraId="26C7D502" w14:textId="77777777" w:rsidR="00F85BB0" w:rsidRDefault="00000000">
            <w:pPr>
              <w:widowControl/>
              <w:numPr>
                <w:ilvl w:val="0"/>
                <w:numId w:val="7"/>
              </w:numPr>
              <w:pBdr>
                <w:top w:val="nil"/>
                <w:left w:val="nil"/>
                <w:bottom w:val="nil"/>
                <w:right w:val="nil"/>
                <w:between w:val="nil"/>
              </w:pBdr>
              <w:spacing w:after="60"/>
              <w:ind w:left="860"/>
              <w:rPr>
                <w:color w:val="000000"/>
              </w:rPr>
            </w:pPr>
            <w:r>
              <w:rPr>
                <w:color w:val="000000"/>
              </w:rPr>
              <w:t>Option 3: No new test configurations (points) be set for lower MSD compared to current MSD requirements (vivo, OPPO)</w:t>
            </w:r>
          </w:p>
          <w:p w14:paraId="5B436D57" w14:textId="77777777" w:rsidR="00F85BB0" w:rsidRDefault="00000000">
            <w:pPr>
              <w:widowControl/>
              <w:numPr>
                <w:ilvl w:val="0"/>
                <w:numId w:val="7"/>
              </w:numPr>
              <w:pBdr>
                <w:top w:val="nil"/>
                <w:left w:val="nil"/>
                <w:bottom w:val="nil"/>
                <w:right w:val="nil"/>
                <w:between w:val="nil"/>
              </w:pBdr>
              <w:spacing w:after="60"/>
              <w:ind w:left="860"/>
              <w:rPr>
                <w:color w:val="000000"/>
              </w:rPr>
            </w:pPr>
            <w:r>
              <w:rPr>
                <w:color w:val="000000"/>
              </w:rPr>
              <w:t>Option 4: Others</w:t>
            </w:r>
          </w:p>
          <w:p w14:paraId="44C6849D" w14:textId="77777777" w:rsidR="00F85BB0" w:rsidRDefault="00F85BB0">
            <w:pPr>
              <w:spacing w:before="60" w:after="60"/>
              <w:rPr>
                <w:b/>
                <w:u w:val="single"/>
              </w:rPr>
            </w:pPr>
          </w:p>
          <w:p w14:paraId="0EDA44FE" w14:textId="77777777" w:rsidR="00F85BB0" w:rsidRDefault="00000000">
            <w:pPr>
              <w:widowControl/>
              <w:numPr>
                <w:ilvl w:val="0"/>
                <w:numId w:val="9"/>
              </w:numPr>
              <w:pBdr>
                <w:top w:val="nil"/>
                <w:left w:val="nil"/>
                <w:bottom w:val="nil"/>
                <w:right w:val="nil"/>
                <w:between w:val="nil"/>
              </w:pBdr>
              <w:spacing w:after="100"/>
              <w:ind w:left="284" w:hanging="284"/>
              <w:jc w:val="left"/>
              <w:rPr>
                <w:color w:val="000000"/>
              </w:rPr>
            </w:pPr>
            <w:r>
              <w:rPr>
                <w:color w:val="000000"/>
              </w:rPr>
              <w:t>WF</w:t>
            </w:r>
          </w:p>
          <w:p w14:paraId="66958276" w14:textId="77777777" w:rsidR="00F85BB0" w:rsidRDefault="00000000">
            <w:pPr>
              <w:widowControl/>
              <w:spacing w:after="0"/>
              <w:ind w:left="420"/>
              <w:rPr>
                <w:color w:val="000000"/>
                <w:highlight w:val="yellow"/>
              </w:rPr>
            </w:pPr>
            <w:r>
              <w:rPr>
                <w:color w:val="000000"/>
                <w:highlight w:val="yellow"/>
              </w:rPr>
              <w:t>FFS in next meeting.</w:t>
            </w:r>
          </w:p>
          <w:p w14:paraId="10BADFEE" w14:textId="77777777" w:rsidR="00F85BB0" w:rsidRDefault="00F85BB0">
            <w:pPr>
              <w:rPr>
                <w:sz w:val="20"/>
                <w:szCs w:val="20"/>
              </w:rPr>
            </w:pPr>
          </w:p>
          <w:p w14:paraId="6C2D78FC" w14:textId="77777777" w:rsidR="00F85BB0" w:rsidRDefault="00000000">
            <w:pPr>
              <w:rPr>
                <w:b/>
                <w:u w:val="single"/>
              </w:rPr>
            </w:pPr>
            <w:r>
              <w:rPr>
                <w:b/>
                <w:u w:val="single"/>
              </w:rPr>
              <w:t>Sub-topic 1-7: Other approaches for lower MSD capability reporting</w:t>
            </w:r>
          </w:p>
          <w:p w14:paraId="27875F59" w14:textId="77777777" w:rsidR="00F85BB0" w:rsidRDefault="00000000">
            <w:pPr>
              <w:widowControl/>
              <w:numPr>
                <w:ilvl w:val="0"/>
                <w:numId w:val="7"/>
              </w:numPr>
              <w:pBdr>
                <w:top w:val="nil"/>
                <w:left w:val="nil"/>
                <w:bottom w:val="nil"/>
                <w:right w:val="nil"/>
                <w:between w:val="nil"/>
              </w:pBdr>
              <w:spacing w:after="60"/>
              <w:ind w:left="860"/>
              <w:rPr>
                <w:color w:val="000000"/>
              </w:rPr>
            </w:pPr>
            <w:bookmarkStart w:id="1" w:name="_heading=h.30j0zll" w:colFirst="0" w:colLast="0"/>
            <w:bookmarkEnd w:id="1"/>
            <w:r>
              <w:rPr>
                <w:color w:val="000000"/>
              </w:rPr>
              <w:t>Option 1: Report the ratio of MSD reduction to Tx power reduction (HW, Meta)</w:t>
            </w:r>
          </w:p>
          <w:p w14:paraId="0F61A04B" w14:textId="77777777" w:rsidR="00F85BB0" w:rsidRDefault="00000000">
            <w:pPr>
              <w:widowControl/>
              <w:numPr>
                <w:ilvl w:val="0"/>
                <w:numId w:val="7"/>
              </w:numPr>
              <w:pBdr>
                <w:top w:val="nil"/>
                <w:left w:val="nil"/>
                <w:bottom w:val="nil"/>
                <w:right w:val="nil"/>
                <w:between w:val="nil"/>
              </w:pBdr>
              <w:spacing w:after="60"/>
              <w:ind w:left="860"/>
              <w:rPr>
                <w:color w:val="000000"/>
              </w:rPr>
            </w:pPr>
            <w:r>
              <w:rPr>
                <w:color w:val="000000"/>
              </w:rPr>
              <w:t>Option 2: Report MSD = 0 dB region report (Nokia)</w:t>
            </w:r>
          </w:p>
          <w:p w14:paraId="2F4F113F" w14:textId="77777777" w:rsidR="00F85BB0" w:rsidRDefault="00000000">
            <w:pPr>
              <w:widowControl/>
              <w:numPr>
                <w:ilvl w:val="0"/>
                <w:numId w:val="7"/>
              </w:numPr>
              <w:pBdr>
                <w:top w:val="nil"/>
                <w:left w:val="nil"/>
                <w:bottom w:val="nil"/>
                <w:right w:val="nil"/>
                <w:between w:val="nil"/>
              </w:pBdr>
              <w:spacing w:after="60"/>
              <w:ind w:left="860"/>
              <w:rPr>
                <w:color w:val="000000"/>
              </w:rPr>
            </w:pPr>
            <w:r>
              <w:rPr>
                <w:color w:val="000000"/>
              </w:rPr>
              <w:t>Option 3: single-bit low-MSD indicator for a UE that all MSD types for this BC have been improved to above a threshold (HW, vivo, Samsung, Meta, [OPPO])</w:t>
            </w:r>
          </w:p>
          <w:p w14:paraId="075579FA" w14:textId="77777777" w:rsidR="00F85BB0" w:rsidRDefault="00000000">
            <w:pPr>
              <w:widowControl/>
              <w:numPr>
                <w:ilvl w:val="0"/>
                <w:numId w:val="7"/>
              </w:numPr>
              <w:pBdr>
                <w:top w:val="nil"/>
                <w:left w:val="nil"/>
                <w:bottom w:val="nil"/>
                <w:right w:val="nil"/>
                <w:between w:val="nil"/>
              </w:pBdr>
              <w:spacing w:after="60"/>
              <w:ind w:left="860"/>
              <w:rPr>
                <w:color w:val="000000"/>
              </w:rPr>
            </w:pPr>
            <w:r>
              <w:rPr>
                <w:color w:val="000000"/>
              </w:rPr>
              <w:t xml:space="preserve">Option 3a: A joint solution of </w:t>
            </w:r>
            <w:proofErr w:type="gramStart"/>
            <w:r>
              <w:rPr>
                <w:color w:val="000000"/>
              </w:rPr>
              <w:t>one bit</w:t>
            </w:r>
            <w:proofErr w:type="gramEnd"/>
            <w:r>
              <w:rPr>
                <w:color w:val="000000"/>
              </w:rPr>
              <w:t xml:space="preserve"> low MSD indication per BC with the per victim band per MSD type per band combination </w:t>
            </w:r>
            <w:proofErr w:type="spellStart"/>
            <w:r>
              <w:rPr>
                <w:color w:val="000000"/>
              </w:rPr>
              <w:t>signaling</w:t>
            </w:r>
            <w:proofErr w:type="spellEnd"/>
            <w:r>
              <w:rPr>
                <w:color w:val="000000"/>
              </w:rPr>
              <w:t>, one bit low MSD indication can be used if all MSD types for this BC have been improved to above a threshold. (CHTTL)</w:t>
            </w:r>
          </w:p>
          <w:p w14:paraId="7535285C" w14:textId="77777777" w:rsidR="00F85BB0" w:rsidRDefault="00000000">
            <w:pPr>
              <w:widowControl/>
              <w:numPr>
                <w:ilvl w:val="0"/>
                <w:numId w:val="7"/>
              </w:numPr>
              <w:pBdr>
                <w:top w:val="nil"/>
                <w:left w:val="nil"/>
                <w:bottom w:val="nil"/>
                <w:right w:val="nil"/>
                <w:between w:val="nil"/>
              </w:pBdr>
              <w:spacing w:after="60"/>
              <w:ind w:left="860"/>
              <w:rPr>
                <w:color w:val="000000"/>
              </w:rPr>
            </w:pPr>
            <w:r>
              <w:rPr>
                <w:color w:val="000000"/>
              </w:rPr>
              <w:t>Option 3b: Single bit indication of small MSD capability (MSD &lt;= [</w:t>
            </w:r>
            <w:proofErr w:type="gramStart"/>
            <w:r>
              <w:rPr>
                <w:color w:val="000000"/>
              </w:rPr>
              <w:t>3]dB</w:t>
            </w:r>
            <w:proofErr w:type="gramEnd"/>
            <w:r>
              <w:rPr>
                <w:color w:val="000000"/>
              </w:rPr>
              <w:t>) can be reported to apply the improved MSD level by the high order IMD/harmonic problems (Meta)</w:t>
            </w:r>
          </w:p>
          <w:p w14:paraId="135A48A3" w14:textId="77777777" w:rsidR="00F85BB0" w:rsidRDefault="00000000">
            <w:pPr>
              <w:widowControl/>
              <w:numPr>
                <w:ilvl w:val="0"/>
                <w:numId w:val="7"/>
              </w:numPr>
              <w:pBdr>
                <w:top w:val="nil"/>
                <w:left w:val="nil"/>
                <w:bottom w:val="nil"/>
                <w:right w:val="nil"/>
                <w:between w:val="nil"/>
              </w:pBdr>
              <w:spacing w:after="60"/>
              <w:ind w:left="860"/>
              <w:rPr>
                <w:color w:val="000000"/>
              </w:rPr>
            </w:pPr>
            <w:r>
              <w:rPr>
                <w:color w:val="000000"/>
              </w:rPr>
              <w:t>Option 4: Others (Skyworks, Ericsson, QC, Apple, ZTE, Xiaomi, AT&amp;T, MTK)</w:t>
            </w:r>
          </w:p>
          <w:p w14:paraId="09A14865" w14:textId="77777777" w:rsidR="00F85BB0" w:rsidRDefault="00F85BB0">
            <w:pPr>
              <w:spacing w:after="120"/>
              <w:rPr>
                <w:b/>
                <w:i/>
              </w:rPr>
            </w:pPr>
          </w:p>
          <w:p w14:paraId="0B63007E" w14:textId="77777777" w:rsidR="00F85BB0" w:rsidRDefault="00000000">
            <w:pPr>
              <w:widowControl/>
              <w:numPr>
                <w:ilvl w:val="0"/>
                <w:numId w:val="9"/>
              </w:numPr>
              <w:pBdr>
                <w:top w:val="nil"/>
                <w:left w:val="nil"/>
                <w:bottom w:val="nil"/>
                <w:right w:val="nil"/>
                <w:between w:val="nil"/>
              </w:pBdr>
              <w:spacing w:after="100"/>
              <w:ind w:left="284" w:hanging="284"/>
              <w:jc w:val="left"/>
              <w:rPr>
                <w:color w:val="000000"/>
              </w:rPr>
            </w:pPr>
            <w:r>
              <w:rPr>
                <w:color w:val="000000"/>
              </w:rPr>
              <w:t>WF</w:t>
            </w:r>
          </w:p>
          <w:p w14:paraId="7016A548" w14:textId="77777777" w:rsidR="00F85BB0" w:rsidRDefault="00000000">
            <w:pPr>
              <w:widowControl/>
              <w:spacing w:after="0"/>
              <w:ind w:left="420"/>
            </w:pPr>
            <w:r>
              <w:rPr>
                <w:color w:val="000000"/>
                <w:highlight w:val="yellow"/>
              </w:rPr>
              <w:t>FFS in next meeting.</w:t>
            </w:r>
          </w:p>
        </w:tc>
      </w:tr>
    </w:tbl>
    <w:p w14:paraId="4D5C80BA" w14:textId="77777777" w:rsidR="00F85BB0" w:rsidRDefault="00000000">
      <w:r>
        <w:lastRenderedPageBreak/>
        <w:t xml:space="preserve"> </w:t>
      </w:r>
    </w:p>
    <w:p w14:paraId="70C3313D" w14:textId="77777777" w:rsidR="00F85BB0" w:rsidRDefault="00000000">
      <w:r>
        <w:t>In this paper, we propose how to solve the open issues and propose the detail reported lower MSD threshold range, MSD granularity based on the general lower MSD capability and the small MSD capability.</w:t>
      </w:r>
    </w:p>
    <w:p w14:paraId="0B44F0EB" w14:textId="77777777" w:rsidR="00F85BB0" w:rsidRDefault="00F85BB0"/>
    <w:p w14:paraId="6EDB0F4E" w14:textId="77777777" w:rsidR="00F85BB0" w:rsidRDefault="00000000">
      <w:pPr>
        <w:pStyle w:val="1"/>
        <w:numPr>
          <w:ilvl w:val="0"/>
          <w:numId w:val="3"/>
        </w:numPr>
        <w:spacing w:before="240"/>
        <w:ind w:left="270" w:hanging="270"/>
      </w:pPr>
      <w:r>
        <w:lastRenderedPageBreak/>
        <w:t>Signalling for lower MSD capability</w:t>
      </w:r>
    </w:p>
    <w:p w14:paraId="64E71C6B" w14:textId="01193EE5" w:rsidR="00F85BB0" w:rsidRDefault="00000000">
      <w:pPr>
        <w:pStyle w:val="2"/>
        <w:numPr>
          <w:ilvl w:val="1"/>
          <w:numId w:val="3"/>
        </w:numPr>
        <w:spacing w:before="240"/>
        <w:ind w:left="540" w:hanging="567"/>
      </w:pPr>
      <w:r>
        <w:t xml:space="preserve">Conditions to indicate the lower MSD </w:t>
      </w:r>
      <w:proofErr w:type="gramStart"/>
      <w:r w:rsidR="00E8353B">
        <w:t>capability</w:t>
      </w:r>
      <w:proofErr w:type="gramEnd"/>
    </w:p>
    <w:p w14:paraId="113A2318" w14:textId="77777777" w:rsidR="00F85BB0" w:rsidRDefault="00000000">
      <w:r>
        <w:t xml:space="preserve">In the last RAN4 meeting, some vendors requested to define the additional level compared to MSD threshold for actual improved MSD value as follow “the actual MSD should be at least one-level lower (i.e., actual </w:t>
      </w:r>
      <w:r>
        <w:rPr>
          <w:sz w:val="21"/>
          <w:szCs w:val="21"/>
        </w:rPr>
        <w:t xml:space="preserve">MSD </w:t>
      </w:r>
      <w:sdt>
        <w:sdtPr>
          <w:tag w:val="goog_rdk_8"/>
          <w:id w:val="1576011618"/>
        </w:sdtPr>
        <w:sdtContent>
          <w:r>
            <w:rPr>
              <w:rFonts w:ascii="Gungsuh" w:eastAsia="Gungsuh" w:hAnsi="Gungsuh" w:cs="Gungsuh"/>
            </w:rPr>
            <w:t>≤ Th</w:t>
          </w:r>
        </w:sdtContent>
      </w:sdt>
      <w:r>
        <w:rPr>
          <w:vertAlign w:val="subscript"/>
        </w:rPr>
        <w:t>i-1</w:t>
      </w:r>
      <w:r>
        <w:t xml:space="preserve"> dB) in order for the UE to report the low-MSD capability.” </w:t>
      </w:r>
    </w:p>
    <w:p w14:paraId="7E610A9C" w14:textId="77777777" w:rsidR="00F85BB0" w:rsidRDefault="00000000">
      <w:r>
        <w:t>However, the actual MSD value is the relative MSD value difference from the existing MSD requirements for the specific CA/DC band combinations in TS 38.101-1 and TS38.101-3.</w:t>
      </w:r>
    </w:p>
    <w:p w14:paraId="6BE0FA08" w14:textId="35118D2A" w:rsidR="00F85BB0" w:rsidRDefault="00000000" w:rsidP="00E8353B">
      <w:sdt>
        <w:sdtPr>
          <w:tag w:val="goog_rdk_9"/>
          <w:id w:val="-2121909382"/>
        </w:sdtPr>
        <w:sdtContent>
          <w:r w:rsidRPr="00E8353B">
            <w:t xml:space="preserve">From our perspective, it is quite difficult to define the absolute level with 1dB from the MSD threshold to report the lower MSD capability signalling. If UE reports 3dB granularity for lower MSD capability in [4], the index ‘2’ means that the actual MSD belongs to 3 &lt; Actual MSD ≤ 6. So, we think that the actual MSD improvement can </w:t>
          </w:r>
          <w:r w:rsidR="00E8353B" w:rsidRPr="00E8353B">
            <w:t>be in</w:t>
          </w:r>
          <w:r w:rsidRPr="00E8353B">
            <w:t xml:space="preserve"> the from 3dB to 6dB range. But, if RAN4 accept the proponent proposal in [4], the proposal can be interpreted as follow </w:t>
          </w:r>
        </w:sdtContent>
      </w:sdt>
    </w:p>
    <w:p w14:paraId="30E4EC62" w14:textId="77777777" w:rsidR="00F85BB0" w:rsidRDefault="00000000">
      <w:pPr>
        <w:spacing w:before="120" w:after="0"/>
        <w:ind w:left="397"/>
        <w:jc w:val="left"/>
      </w:pPr>
      <w:r>
        <w:t xml:space="preserve">“The actual MSD value shall be located from 3dB to 5dB only for the UE reported with index 2. The 5.5dB MSD improvement do not allowed to report the MSD capability with index </w:t>
      </w:r>
      <w:proofErr w:type="gramStart"/>
      <w:r>
        <w:t>2”</w:t>
      </w:r>
      <w:proofErr w:type="gramEnd"/>
    </w:p>
    <w:p w14:paraId="594D3F98" w14:textId="77777777" w:rsidR="00F85BB0" w:rsidRDefault="00000000">
      <w:r>
        <w:t xml:space="preserve">    </w:t>
      </w:r>
    </w:p>
    <w:p w14:paraId="038D9BD0" w14:textId="77777777" w:rsidR="00F85BB0" w:rsidRPr="00E8353B" w:rsidRDefault="00000000">
      <w:sdt>
        <w:sdtPr>
          <w:tag w:val="goog_rdk_10"/>
          <w:id w:val="-19705010"/>
        </w:sdtPr>
        <w:sdtContent>
          <w:r w:rsidRPr="00E8353B">
            <w:rPr>
              <w:rFonts w:eastAsia="Gungsuh"/>
            </w:rPr>
            <w:t>But this is not true, the actual MSD improvement can belong to 3 &lt; Actual MSD ≤ 6 dB when the UE reported with index 2 for lower MSD capability. The 5.5dB MSD improvement also can be passed the MSD conformance test.</w:t>
          </w:r>
        </w:sdtContent>
      </w:sdt>
    </w:p>
    <w:p w14:paraId="6A9F3C1F" w14:textId="77777777" w:rsidR="00F85BB0" w:rsidRPr="00E8353B" w:rsidRDefault="00000000">
      <w:r w:rsidRPr="00E8353B">
        <w:t xml:space="preserve">Therefore, we propose that RAN4 only allow the condition to indicate the lower MSD capability to define the minimal condition for MSD capability reporting as </w:t>
      </w:r>
      <w:proofErr w:type="gramStart"/>
      <w:r w:rsidRPr="00E8353B">
        <w:t>follow</w:t>
      </w:r>
      <w:proofErr w:type="gramEnd"/>
    </w:p>
    <w:p w14:paraId="79D26EFD" w14:textId="77777777" w:rsidR="00F85BB0" w:rsidRDefault="00000000">
      <w:pPr>
        <w:spacing w:before="120" w:after="0"/>
        <w:rPr>
          <w:b/>
          <w:i/>
        </w:rPr>
      </w:pPr>
      <w:r>
        <w:rPr>
          <w:b/>
        </w:rPr>
        <w:t>Proposal #1:</w:t>
      </w:r>
      <w:r>
        <w:rPr>
          <w:b/>
          <w:i/>
        </w:rPr>
        <w:t xml:space="preserve"> UE could indicate Lower MSD capability for a band combination as long as one kind of MSD from one victim band is improved. Additionally, it is unnecessary to report the Lower MSD values in case the specified MSD itself is small or the MSD improvement is not significant. The small MSD improvement will be discussed in different sub-topic based on the specific band combinations. </w:t>
      </w:r>
    </w:p>
    <w:p w14:paraId="18F8D82C" w14:textId="77777777" w:rsidR="00F85BB0" w:rsidRDefault="00F85BB0"/>
    <w:p w14:paraId="1D89D7FE" w14:textId="77777777" w:rsidR="00F85BB0" w:rsidRDefault="00000000">
      <w:pPr>
        <w:pStyle w:val="2"/>
        <w:numPr>
          <w:ilvl w:val="1"/>
          <w:numId w:val="3"/>
        </w:numPr>
        <w:spacing w:before="240"/>
        <w:ind w:left="540" w:hanging="567"/>
      </w:pPr>
      <w:r>
        <w:t xml:space="preserve">Reporting information for lower MSD Capability </w:t>
      </w:r>
    </w:p>
    <w:p w14:paraId="4C2FF41A" w14:textId="77777777" w:rsidR="00F85BB0" w:rsidRDefault="00000000">
      <w:pPr>
        <w:pStyle w:val="3"/>
        <w:numPr>
          <w:ilvl w:val="2"/>
          <w:numId w:val="8"/>
        </w:numPr>
        <w:spacing w:before="240"/>
        <w:ind w:left="1305" w:hanging="851"/>
        <w:rPr>
          <w:b/>
        </w:rPr>
      </w:pPr>
      <w:r>
        <w:rPr>
          <w:b/>
        </w:rPr>
        <w:t>Channel bandwidth information of the aggressor UL and the victim DL</w:t>
      </w:r>
    </w:p>
    <w:p w14:paraId="66B47890" w14:textId="77777777" w:rsidR="00F85BB0" w:rsidRDefault="00000000">
      <w:r>
        <w:t>For the information of the aggressor UL CBW and the victim DL CBW, RAN4 would not support all the supported channel bandwidths for the lower MSD capability of all the CA/DC band combinations and the corresponding CBW combination sets. So, the specific UL/DL CBW information is not necessary since the network controller would not expect any different behaviour according to the CBW information.</w:t>
      </w:r>
    </w:p>
    <w:p w14:paraId="34821477" w14:textId="77777777" w:rsidR="00F85BB0" w:rsidRDefault="00000000">
      <w:r>
        <w:t xml:space="preserve">If the individual NW behaviour is assumed based on the specific UL/DL CBW information, then RAN4 can report information of the aggressor UL CBW and the victim DL CBW. But it should be clearly understood and requested with reasonable evidence. </w:t>
      </w:r>
    </w:p>
    <w:p w14:paraId="7D57DF23" w14:textId="77777777" w:rsidR="00F85BB0" w:rsidRDefault="00F85BB0">
      <w:pPr>
        <w:ind w:firstLine="113"/>
      </w:pPr>
    </w:p>
    <w:p w14:paraId="2F182D9D" w14:textId="77777777" w:rsidR="00F85BB0" w:rsidRDefault="00000000">
      <w:pPr>
        <w:rPr>
          <w:b/>
          <w:i/>
        </w:rPr>
      </w:pPr>
      <w:r>
        <w:rPr>
          <w:b/>
        </w:rPr>
        <w:t>Proposal #2</w:t>
      </w:r>
      <w:r>
        <w:rPr>
          <w:b/>
          <w:i/>
        </w:rPr>
        <w:t xml:space="preserve">: The aggressor UL and victim DL CBW information is not necessary since the network controller will not expect any different behaviour according to the CBW information. If RAN4 makes consensus on the necessity of the UL/DL CBW information based on the reasonable evidence and explicit NW behaviour, then RAN4 can report the CBW information of the aggressor UL and victim DL CBW. </w:t>
      </w:r>
    </w:p>
    <w:p w14:paraId="4D9AA917" w14:textId="77777777" w:rsidR="00F85BB0" w:rsidRDefault="00000000">
      <w:pPr>
        <w:ind w:firstLine="113"/>
      </w:pPr>
      <w:r>
        <w:t xml:space="preserve"> </w:t>
      </w:r>
    </w:p>
    <w:p w14:paraId="4155B504" w14:textId="77777777" w:rsidR="00F85BB0" w:rsidRDefault="00000000">
      <w:pPr>
        <w:pStyle w:val="2"/>
        <w:numPr>
          <w:ilvl w:val="1"/>
          <w:numId w:val="8"/>
        </w:numPr>
        <w:ind w:left="540" w:hanging="567"/>
      </w:pPr>
      <w:r>
        <w:t>Candidate MSD thresholds for all MSD types</w:t>
      </w:r>
    </w:p>
    <w:p w14:paraId="100E363E" w14:textId="77777777" w:rsidR="00F85BB0" w:rsidRDefault="00000000">
      <w:r>
        <w:t xml:space="preserve">In MSD evaluation results in TR38.881 [4], the expected MSD improvements in the evaluation results </w:t>
      </w:r>
      <w:r>
        <w:lastRenderedPageBreak/>
        <w:t>from interested companies [4] showed that the maximum 20 dB MSD enhancements were feasible for the all the MSD types compared to existing MSD requirements in TS38.101-1 and TS38.101-3. Based on these evaluation results, we propose to report the lower MSD capability as a compromise.</w:t>
      </w:r>
    </w:p>
    <w:p w14:paraId="0C43AF8F" w14:textId="77777777" w:rsidR="00F85BB0" w:rsidRDefault="00F85BB0"/>
    <w:p w14:paraId="1BB2BBEC" w14:textId="77777777" w:rsidR="00F85BB0" w:rsidRDefault="00000000">
      <w:pPr>
        <w:spacing w:before="60" w:after="60"/>
        <w:jc w:val="center"/>
        <w:rPr>
          <w:rFonts w:ascii="Arial" w:eastAsia="Arial" w:hAnsi="Arial" w:cs="Arial"/>
          <w:b/>
        </w:rPr>
      </w:pPr>
      <w:r>
        <w:rPr>
          <w:rFonts w:ascii="Arial" w:eastAsia="Arial" w:hAnsi="Arial" w:cs="Arial"/>
          <w:b/>
        </w:rPr>
        <w:t>Table 1: MSD reporting bitmap for lower MSD capability</w:t>
      </w:r>
    </w:p>
    <w:tbl>
      <w:tblPr>
        <w:tblStyle w:val="aff7"/>
        <w:tblW w:w="699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43"/>
        <w:gridCol w:w="1674"/>
        <w:gridCol w:w="4273"/>
      </w:tblGrid>
      <w:tr w:rsidR="00F85BB0" w14:paraId="55552C8F" w14:textId="77777777">
        <w:trPr>
          <w:jc w:val="center"/>
        </w:trPr>
        <w:tc>
          <w:tcPr>
            <w:tcW w:w="1043" w:type="dxa"/>
          </w:tcPr>
          <w:p w14:paraId="32DFFE57" w14:textId="77777777" w:rsidR="00F85BB0" w:rsidRPr="00E8353B" w:rsidRDefault="00000000">
            <w:pPr>
              <w:pBdr>
                <w:top w:val="nil"/>
                <w:left w:val="nil"/>
                <w:bottom w:val="nil"/>
                <w:right w:val="nil"/>
                <w:between w:val="nil"/>
              </w:pBdr>
              <w:spacing w:after="0"/>
              <w:rPr>
                <w:i/>
                <w:color w:val="000000"/>
              </w:rPr>
            </w:pPr>
            <w:r w:rsidRPr="00E8353B">
              <w:rPr>
                <w:i/>
                <w:color w:val="000000"/>
              </w:rPr>
              <w:t>Bit map</w:t>
            </w:r>
          </w:p>
        </w:tc>
        <w:tc>
          <w:tcPr>
            <w:tcW w:w="1674" w:type="dxa"/>
          </w:tcPr>
          <w:p w14:paraId="562D0C85" w14:textId="77777777" w:rsidR="00F85BB0" w:rsidRPr="00E8353B" w:rsidRDefault="00000000">
            <w:pPr>
              <w:pBdr>
                <w:top w:val="nil"/>
                <w:left w:val="nil"/>
                <w:bottom w:val="nil"/>
                <w:right w:val="nil"/>
                <w:between w:val="nil"/>
              </w:pBdr>
              <w:spacing w:after="0"/>
              <w:rPr>
                <w:i/>
                <w:color w:val="000000"/>
              </w:rPr>
            </w:pPr>
            <w:r w:rsidRPr="00E8353B">
              <w:rPr>
                <w:i/>
                <w:color w:val="000000"/>
              </w:rPr>
              <w:t xml:space="preserve">   MSD range</w:t>
            </w:r>
          </w:p>
          <w:p w14:paraId="19463E02" w14:textId="77777777" w:rsidR="00F85BB0" w:rsidRPr="00E8353B" w:rsidRDefault="00000000">
            <w:pPr>
              <w:pBdr>
                <w:top w:val="nil"/>
                <w:left w:val="nil"/>
                <w:bottom w:val="nil"/>
                <w:right w:val="nil"/>
                <w:between w:val="nil"/>
              </w:pBdr>
              <w:spacing w:after="0"/>
              <w:rPr>
                <w:i/>
                <w:color w:val="000000"/>
              </w:rPr>
            </w:pPr>
            <w:r w:rsidRPr="00E8353B">
              <w:rPr>
                <w:i/>
                <w:color w:val="000000"/>
              </w:rPr>
              <w:t>(</w:t>
            </w:r>
            <w:proofErr w:type="gramStart"/>
            <w:r w:rsidRPr="00E8353B">
              <w:rPr>
                <w:i/>
                <w:color w:val="000000"/>
              </w:rPr>
              <w:t>i.e.</w:t>
            </w:r>
            <w:proofErr w:type="gramEnd"/>
            <w:r w:rsidRPr="00E8353B">
              <w:rPr>
                <w:i/>
                <w:color w:val="000000"/>
              </w:rPr>
              <w:t xml:space="preserve"> Thresholds)</w:t>
            </w:r>
          </w:p>
        </w:tc>
        <w:tc>
          <w:tcPr>
            <w:tcW w:w="4273" w:type="dxa"/>
          </w:tcPr>
          <w:p w14:paraId="36C59796" w14:textId="77777777" w:rsidR="00F85BB0" w:rsidRPr="00E8353B" w:rsidRDefault="00000000">
            <w:pPr>
              <w:pBdr>
                <w:top w:val="nil"/>
                <w:left w:val="nil"/>
                <w:bottom w:val="nil"/>
                <w:right w:val="nil"/>
                <w:between w:val="nil"/>
              </w:pBdr>
              <w:spacing w:after="0"/>
              <w:rPr>
                <w:i/>
                <w:color w:val="000000"/>
              </w:rPr>
            </w:pPr>
            <w:r w:rsidRPr="00E8353B">
              <w:rPr>
                <w:i/>
                <w:color w:val="000000"/>
              </w:rPr>
              <w:t>Note</w:t>
            </w:r>
          </w:p>
        </w:tc>
      </w:tr>
      <w:tr w:rsidR="00F85BB0" w14:paraId="28CC0571" w14:textId="77777777">
        <w:trPr>
          <w:trHeight w:val="20"/>
          <w:jc w:val="center"/>
        </w:trPr>
        <w:tc>
          <w:tcPr>
            <w:tcW w:w="1043" w:type="dxa"/>
          </w:tcPr>
          <w:p w14:paraId="3F9B4656" w14:textId="77777777" w:rsidR="00F85BB0" w:rsidRPr="00E8353B" w:rsidRDefault="00000000">
            <w:pPr>
              <w:spacing w:after="0"/>
            </w:pPr>
            <w:r w:rsidRPr="00E8353B">
              <w:t>000</w:t>
            </w:r>
          </w:p>
        </w:tc>
        <w:tc>
          <w:tcPr>
            <w:tcW w:w="1674" w:type="dxa"/>
          </w:tcPr>
          <w:p w14:paraId="42E629A8" w14:textId="77777777" w:rsidR="00F85BB0" w:rsidRPr="00E8353B" w:rsidRDefault="00000000">
            <w:pPr>
              <w:spacing w:after="0"/>
              <w:jc w:val="center"/>
            </w:pPr>
            <w:r w:rsidRPr="00E8353B">
              <w:t>-</w:t>
            </w:r>
          </w:p>
        </w:tc>
        <w:tc>
          <w:tcPr>
            <w:tcW w:w="4273" w:type="dxa"/>
          </w:tcPr>
          <w:p w14:paraId="12D8F8C3" w14:textId="77777777" w:rsidR="00F85BB0" w:rsidRPr="00E8353B" w:rsidRDefault="00000000">
            <w:pPr>
              <w:spacing w:after="0"/>
            </w:pPr>
            <w:r w:rsidRPr="00E8353B">
              <w:t>Not supported the lower MSD capability. Only apply the existing MSD requirements in TS38.101-1 and TS38.101-3.</w:t>
            </w:r>
          </w:p>
        </w:tc>
      </w:tr>
      <w:tr w:rsidR="00F85BB0" w14:paraId="32AD0A5D" w14:textId="77777777">
        <w:trPr>
          <w:trHeight w:val="20"/>
          <w:jc w:val="center"/>
        </w:trPr>
        <w:tc>
          <w:tcPr>
            <w:tcW w:w="1043" w:type="dxa"/>
          </w:tcPr>
          <w:p w14:paraId="35F98729" w14:textId="77777777" w:rsidR="00F85BB0" w:rsidRPr="00E8353B" w:rsidRDefault="00000000">
            <w:pPr>
              <w:spacing w:after="0"/>
            </w:pPr>
            <w:r w:rsidRPr="00E8353B">
              <w:t>001</w:t>
            </w:r>
          </w:p>
        </w:tc>
        <w:tc>
          <w:tcPr>
            <w:tcW w:w="1674" w:type="dxa"/>
          </w:tcPr>
          <w:p w14:paraId="40C2F1D5" w14:textId="77777777" w:rsidR="00F85BB0" w:rsidRPr="00E8353B" w:rsidRDefault="00000000">
            <w:pPr>
              <w:spacing w:after="0"/>
              <w:jc w:val="center"/>
            </w:pPr>
            <w:r w:rsidRPr="00E8353B">
              <w:t>3 dB</w:t>
            </w:r>
          </w:p>
        </w:tc>
        <w:tc>
          <w:tcPr>
            <w:tcW w:w="4273" w:type="dxa"/>
          </w:tcPr>
          <w:p w14:paraId="11C44C3A" w14:textId="77777777" w:rsidR="00F85BB0" w:rsidRPr="00E8353B" w:rsidRDefault="00000000">
            <w:pPr>
              <w:spacing w:after="0"/>
            </w:pPr>
            <w:sdt>
              <w:sdtPr>
                <w:tag w:val="goog_rdk_11"/>
                <w:id w:val="947669921"/>
              </w:sdtPr>
              <w:sdtContent>
                <w:r w:rsidRPr="00E8353B">
                  <w:rPr>
                    <w:rFonts w:eastAsia="Gungsuh"/>
                  </w:rPr>
                  <w:t>0 ≤ Actual MSD ≤ 3</w:t>
                </w:r>
              </w:sdtContent>
            </w:sdt>
          </w:p>
        </w:tc>
      </w:tr>
      <w:tr w:rsidR="00F85BB0" w14:paraId="76984A68" w14:textId="77777777">
        <w:trPr>
          <w:trHeight w:val="20"/>
          <w:jc w:val="center"/>
        </w:trPr>
        <w:tc>
          <w:tcPr>
            <w:tcW w:w="1043" w:type="dxa"/>
            <w:vAlign w:val="center"/>
          </w:tcPr>
          <w:p w14:paraId="33735B97" w14:textId="77777777" w:rsidR="00F85BB0" w:rsidRPr="00E8353B" w:rsidRDefault="00000000">
            <w:pPr>
              <w:spacing w:after="0"/>
            </w:pPr>
            <w:r w:rsidRPr="00E8353B">
              <w:t>010</w:t>
            </w:r>
          </w:p>
        </w:tc>
        <w:tc>
          <w:tcPr>
            <w:tcW w:w="1674" w:type="dxa"/>
            <w:vAlign w:val="center"/>
          </w:tcPr>
          <w:p w14:paraId="6B8D8678" w14:textId="77777777" w:rsidR="00F85BB0" w:rsidRPr="00E8353B" w:rsidRDefault="00000000">
            <w:pPr>
              <w:spacing w:after="0"/>
              <w:jc w:val="center"/>
            </w:pPr>
            <w:r w:rsidRPr="00E8353B">
              <w:t>6 dB</w:t>
            </w:r>
          </w:p>
        </w:tc>
        <w:tc>
          <w:tcPr>
            <w:tcW w:w="4273" w:type="dxa"/>
            <w:vAlign w:val="center"/>
          </w:tcPr>
          <w:p w14:paraId="2F6CA8E6" w14:textId="77777777" w:rsidR="00F85BB0" w:rsidRPr="00E8353B" w:rsidRDefault="00000000">
            <w:pPr>
              <w:spacing w:after="0"/>
            </w:pPr>
            <w:sdt>
              <w:sdtPr>
                <w:tag w:val="goog_rdk_12"/>
                <w:id w:val="-1182891658"/>
              </w:sdtPr>
              <w:sdtContent>
                <w:r w:rsidRPr="00E8353B">
                  <w:rPr>
                    <w:rFonts w:eastAsia="Gungsuh"/>
                  </w:rPr>
                  <w:t>3 &lt; Actual MSD ≤ 6</w:t>
                </w:r>
              </w:sdtContent>
            </w:sdt>
          </w:p>
        </w:tc>
      </w:tr>
      <w:tr w:rsidR="00F85BB0" w14:paraId="44B17F49" w14:textId="77777777">
        <w:trPr>
          <w:trHeight w:val="20"/>
          <w:jc w:val="center"/>
        </w:trPr>
        <w:tc>
          <w:tcPr>
            <w:tcW w:w="1043" w:type="dxa"/>
            <w:vAlign w:val="center"/>
          </w:tcPr>
          <w:p w14:paraId="4B6B633A" w14:textId="77777777" w:rsidR="00F85BB0" w:rsidRPr="00E8353B" w:rsidRDefault="00000000">
            <w:pPr>
              <w:spacing w:after="0"/>
            </w:pPr>
            <w:r w:rsidRPr="00E8353B">
              <w:t>011</w:t>
            </w:r>
          </w:p>
        </w:tc>
        <w:tc>
          <w:tcPr>
            <w:tcW w:w="1674" w:type="dxa"/>
            <w:vAlign w:val="center"/>
          </w:tcPr>
          <w:p w14:paraId="71CA9430" w14:textId="77777777" w:rsidR="00F85BB0" w:rsidRPr="00E8353B" w:rsidRDefault="00000000">
            <w:pPr>
              <w:spacing w:after="0"/>
              <w:jc w:val="center"/>
            </w:pPr>
            <w:r w:rsidRPr="00E8353B">
              <w:t>9 dB</w:t>
            </w:r>
          </w:p>
        </w:tc>
        <w:tc>
          <w:tcPr>
            <w:tcW w:w="4273" w:type="dxa"/>
            <w:vAlign w:val="center"/>
          </w:tcPr>
          <w:p w14:paraId="03A3F9C4" w14:textId="77777777" w:rsidR="00F85BB0" w:rsidRPr="00E8353B" w:rsidRDefault="00000000">
            <w:pPr>
              <w:spacing w:after="0"/>
            </w:pPr>
            <w:sdt>
              <w:sdtPr>
                <w:tag w:val="goog_rdk_13"/>
                <w:id w:val="-566499452"/>
              </w:sdtPr>
              <w:sdtContent>
                <w:r w:rsidRPr="00E8353B">
                  <w:rPr>
                    <w:rFonts w:eastAsia="Gungsuh"/>
                  </w:rPr>
                  <w:t>6 &lt; Actual MSD ≤ 9</w:t>
                </w:r>
              </w:sdtContent>
            </w:sdt>
          </w:p>
        </w:tc>
      </w:tr>
      <w:tr w:rsidR="00F85BB0" w14:paraId="593CDC6C" w14:textId="77777777">
        <w:trPr>
          <w:trHeight w:val="20"/>
          <w:jc w:val="center"/>
        </w:trPr>
        <w:tc>
          <w:tcPr>
            <w:tcW w:w="1043" w:type="dxa"/>
            <w:vAlign w:val="center"/>
          </w:tcPr>
          <w:p w14:paraId="686CFE5D" w14:textId="77777777" w:rsidR="00F85BB0" w:rsidRPr="00E8353B" w:rsidRDefault="00000000">
            <w:pPr>
              <w:spacing w:after="0"/>
            </w:pPr>
            <w:r w:rsidRPr="00E8353B">
              <w:t>100</w:t>
            </w:r>
          </w:p>
        </w:tc>
        <w:tc>
          <w:tcPr>
            <w:tcW w:w="1674" w:type="dxa"/>
          </w:tcPr>
          <w:p w14:paraId="386736BD" w14:textId="77777777" w:rsidR="00F85BB0" w:rsidRPr="00E8353B" w:rsidRDefault="00000000">
            <w:pPr>
              <w:spacing w:after="0"/>
              <w:jc w:val="center"/>
            </w:pPr>
            <w:r w:rsidRPr="00E8353B">
              <w:t>12 dB</w:t>
            </w:r>
          </w:p>
        </w:tc>
        <w:tc>
          <w:tcPr>
            <w:tcW w:w="4273" w:type="dxa"/>
          </w:tcPr>
          <w:p w14:paraId="6AABBB49" w14:textId="77777777" w:rsidR="00F85BB0" w:rsidRPr="00E8353B" w:rsidRDefault="00000000">
            <w:pPr>
              <w:spacing w:after="0"/>
            </w:pPr>
            <w:sdt>
              <w:sdtPr>
                <w:tag w:val="goog_rdk_14"/>
                <w:id w:val="458694106"/>
              </w:sdtPr>
              <w:sdtContent>
                <w:r w:rsidRPr="00E8353B">
                  <w:rPr>
                    <w:rFonts w:eastAsia="Gungsuh"/>
                  </w:rPr>
                  <w:t>9 &lt; Actual MSD ≤ 12</w:t>
                </w:r>
              </w:sdtContent>
            </w:sdt>
          </w:p>
        </w:tc>
      </w:tr>
      <w:tr w:rsidR="00F85BB0" w14:paraId="01055F80" w14:textId="77777777">
        <w:trPr>
          <w:trHeight w:val="20"/>
          <w:jc w:val="center"/>
        </w:trPr>
        <w:tc>
          <w:tcPr>
            <w:tcW w:w="1043" w:type="dxa"/>
            <w:vAlign w:val="center"/>
          </w:tcPr>
          <w:p w14:paraId="0EE11393" w14:textId="77777777" w:rsidR="00F85BB0" w:rsidRPr="00E8353B" w:rsidRDefault="00000000">
            <w:pPr>
              <w:spacing w:after="0"/>
            </w:pPr>
            <w:r w:rsidRPr="00E8353B">
              <w:t>101</w:t>
            </w:r>
          </w:p>
        </w:tc>
        <w:tc>
          <w:tcPr>
            <w:tcW w:w="1674" w:type="dxa"/>
            <w:vAlign w:val="center"/>
          </w:tcPr>
          <w:p w14:paraId="6BB896F0" w14:textId="77777777" w:rsidR="00F85BB0" w:rsidRPr="00E8353B" w:rsidRDefault="00000000">
            <w:pPr>
              <w:spacing w:after="0"/>
              <w:jc w:val="center"/>
            </w:pPr>
            <w:r w:rsidRPr="00E8353B">
              <w:t>15 dB</w:t>
            </w:r>
          </w:p>
        </w:tc>
        <w:tc>
          <w:tcPr>
            <w:tcW w:w="4273" w:type="dxa"/>
            <w:vAlign w:val="center"/>
          </w:tcPr>
          <w:p w14:paraId="2383594B" w14:textId="77777777" w:rsidR="00F85BB0" w:rsidRPr="00E8353B" w:rsidRDefault="00000000">
            <w:pPr>
              <w:spacing w:after="0"/>
            </w:pPr>
            <w:sdt>
              <w:sdtPr>
                <w:tag w:val="goog_rdk_15"/>
                <w:id w:val="-1992160474"/>
              </w:sdtPr>
              <w:sdtContent>
                <w:r w:rsidRPr="00E8353B">
                  <w:rPr>
                    <w:rFonts w:eastAsia="Gungsuh"/>
                  </w:rPr>
                  <w:t>12 &lt; Actual MSD ≤ 15</w:t>
                </w:r>
              </w:sdtContent>
            </w:sdt>
          </w:p>
        </w:tc>
      </w:tr>
      <w:tr w:rsidR="00F85BB0" w14:paraId="6A28DCE1" w14:textId="77777777">
        <w:trPr>
          <w:trHeight w:val="20"/>
          <w:jc w:val="center"/>
        </w:trPr>
        <w:tc>
          <w:tcPr>
            <w:tcW w:w="1043" w:type="dxa"/>
            <w:vAlign w:val="center"/>
          </w:tcPr>
          <w:p w14:paraId="462D6F64" w14:textId="77777777" w:rsidR="00F85BB0" w:rsidRPr="00E8353B" w:rsidRDefault="00000000">
            <w:pPr>
              <w:spacing w:after="0"/>
            </w:pPr>
            <w:r w:rsidRPr="00E8353B">
              <w:t>110</w:t>
            </w:r>
          </w:p>
        </w:tc>
        <w:tc>
          <w:tcPr>
            <w:tcW w:w="1674" w:type="dxa"/>
            <w:vAlign w:val="center"/>
          </w:tcPr>
          <w:p w14:paraId="58172A84" w14:textId="77777777" w:rsidR="00F85BB0" w:rsidRPr="00E8353B" w:rsidRDefault="00000000">
            <w:pPr>
              <w:spacing w:after="0"/>
              <w:jc w:val="center"/>
            </w:pPr>
            <w:r w:rsidRPr="00E8353B">
              <w:t>18 dB</w:t>
            </w:r>
          </w:p>
        </w:tc>
        <w:tc>
          <w:tcPr>
            <w:tcW w:w="4273" w:type="dxa"/>
            <w:vAlign w:val="center"/>
          </w:tcPr>
          <w:p w14:paraId="0BC6F16F" w14:textId="77777777" w:rsidR="00F85BB0" w:rsidRPr="00E8353B" w:rsidRDefault="00000000">
            <w:pPr>
              <w:spacing w:after="0"/>
            </w:pPr>
            <w:sdt>
              <w:sdtPr>
                <w:tag w:val="goog_rdk_16"/>
                <w:id w:val="-257522664"/>
              </w:sdtPr>
              <w:sdtContent>
                <w:r w:rsidRPr="00E8353B">
                  <w:rPr>
                    <w:rFonts w:eastAsia="Gungsuh"/>
                  </w:rPr>
                  <w:t>15 &lt; Actual MSD ≤ 18</w:t>
                </w:r>
              </w:sdtContent>
            </w:sdt>
          </w:p>
        </w:tc>
      </w:tr>
      <w:tr w:rsidR="00F85BB0" w14:paraId="2B737CE9" w14:textId="77777777">
        <w:trPr>
          <w:trHeight w:val="20"/>
          <w:jc w:val="center"/>
        </w:trPr>
        <w:tc>
          <w:tcPr>
            <w:tcW w:w="1043" w:type="dxa"/>
            <w:vAlign w:val="center"/>
          </w:tcPr>
          <w:p w14:paraId="3CAE8E5D" w14:textId="77777777" w:rsidR="00F85BB0" w:rsidRPr="00E8353B" w:rsidRDefault="00000000">
            <w:pPr>
              <w:spacing w:after="0"/>
            </w:pPr>
            <w:r w:rsidRPr="00E8353B">
              <w:t>111</w:t>
            </w:r>
          </w:p>
        </w:tc>
        <w:tc>
          <w:tcPr>
            <w:tcW w:w="1674" w:type="dxa"/>
            <w:vAlign w:val="center"/>
          </w:tcPr>
          <w:p w14:paraId="0F984B79" w14:textId="77777777" w:rsidR="00F85BB0" w:rsidRPr="00E8353B" w:rsidRDefault="00000000">
            <w:pPr>
              <w:spacing w:after="0"/>
              <w:ind w:left="360"/>
            </w:pPr>
            <w:r w:rsidRPr="00E8353B">
              <w:t xml:space="preserve">  21 dB</w:t>
            </w:r>
          </w:p>
        </w:tc>
        <w:tc>
          <w:tcPr>
            <w:tcW w:w="4273" w:type="dxa"/>
            <w:vAlign w:val="center"/>
          </w:tcPr>
          <w:p w14:paraId="60941195" w14:textId="77777777" w:rsidR="00F85BB0" w:rsidRPr="00E8353B" w:rsidRDefault="00000000">
            <w:pPr>
              <w:spacing w:after="0"/>
            </w:pPr>
            <w:sdt>
              <w:sdtPr>
                <w:tag w:val="goog_rdk_17"/>
                <w:id w:val="-660923558"/>
              </w:sdtPr>
              <w:sdtContent>
                <w:proofErr w:type="gramStart"/>
                <w:r w:rsidRPr="00E8353B">
                  <w:rPr>
                    <w:rFonts w:eastAsia="Gungsuh"/>
                  </w:rPr>
                  <w:t>18  &lt;</w:t>
                </w:r>
                <w:proofErr w:type="gramEnd"/>
                <w:r w:rsidRPr="00E8353B">
                  <w:rPr>
                    <w:rFonts w:eastAsia="Gungsuh"/>
                  </w:rPr>
                  <w:t xml:space="preserve"> Actual MSD ≤ 21</w:t>
                </w:r>
              </w:sdtContent>
            </w:sdt>
          </w:p>
        </w:tc>
      </w:tr>
    </w:tbl>
    <w:p w14:paraId="088BD32F" w14:textId="77777777" w:rsidR="00F85BB0" w:rsidRDefault="00F85BB0">
      <w:pPr>
        <w:rPr>
          <w:b/>
        </w:rPr>
      </w:pPr>
    </w:p>
    <w:p w14:paraId="7731720F" w14:textId="77777777" w:rsidR="00F85BB0" w:rsidRDefault="00000000">
      <w:pPr>
        <w:rPr>
          <w:b/>
        </w:rPr>
      </w:pPr>
      <w:r>
        <w:rPr>
          <w:b/>
        </w:rPr>
        <w:t>Proposal #3</w:t>
      </w:r>
      <w:r>
        <w:rPr>
          <w:b/>
          <w:i/>
        </w:rPr>
        <w:t>: RAN4 introduces multiple MSD thresholds using 3-bit MSD reporting bitmap in Table 1 to apply lower capability for all CA/DC band combinations according to the different MSD types and different order.</w:t>
      </w:r>
    </w:p>
    <w:p w14:paraId="3EF1AE4C" w14:textId="77777777" w:rsidR="00F85BB0" w:rsidRDefault="00F85BB0"/>
    <w:p w14:paraId="58B87565" w14:textId="77777777" w:rsidR="00F85BB0" w:rsidRDefault="00000000">
      <w:pPr>
        <w:pStyle w:val="2"/>
        <w:numPr>
          <w:ilvl w:val="1"/>
          <w:numId w:val="8"/>
        </w:numPr>
        <w:ind w:left="540" w:hanging="567"/>
      </w:pPr>
      <w:r>
        <w:t>Conformance test for lower MSD</w:t>
      </w:r>
    </w:p>
    <w:p w14:paraId="377C9116" w14:textId="315230FD" w:rsidR="00F85BB0" w:rsidRDefault="00000000">
      <w:pPr>
        <w:ind w:left="-3"/>
      </w:pPr>
      <w:r>
        <w:t>Generally, we are fine with</w:t>
      </w:r>
      <w:r w:rsidR="00E8353B">
        <w:t xml:space="preserve"> the</w:t>
      </w:r>
      <w:r>
        <w:t xml:space="preserve"> option 2 for the conformance test aspect for lower MSD capability signalling. </w:t>
      </w:r>
    </w:p>
    <w:p w14:paraId="40D6DA53" w14:textId="4366D20A" w:rsidR="00F85BB0" w:rsidRDefault="00E8353B">
      <w:r>
        <w:t>Especially, we prefer to keep the current CA/DC UE conformance test’s burden for the lower MSD capability UE on the related conformance perspectives such as test time and the number of test cases. Also, prefer to keep the current test configuration in the existing MSD requirements and do not define the additional minimum requirements in TS38.101-1 and TS38.101-3 for lower MSD capability UE. RAN4 can add the note in the MSD requirements which was already proposed in [5] as follows.</w:t>
      </w:r>
    </w:p>
    <w:p w14:paraId="0D827A1F" w14:textId="77777777" w:rsidR="00F85BB0" w:rsidRDefault="00F85BB0"/>
    <w:p w14:paraId="6193B42D" w14:textId="77777777" w:rsidR="00F85BB0" w:rsidRDefault="00000000">
      <w:pPr>
        <w:ind w:left="425"/>
        <w:rPr>
          <w:b/>
        </w:rPr>
      </w:pPr>
      <w:r>
        <w:rPr>
          <w:b/>
        </w:rPr>
        <w:t>NOTE X: If the UE supports the lower MSD capability, then a reported MSD threshold shall be tested and verified as the REFSENS exception requirements with the appropriate test point in each reference sensitivity exceptions in section 7.3A.4, 7.3A.5 and 7.3A.6.</w:t>
      </w:r>
    </w:p>
    <w:p w14:paraId="7A741609" w14:textId="77777777" w:rsidR="00F85BB0" w:rsidRDefault="00000000">
      <w:r>
        <w:t xml:space="preserve">  </w:t>
      </w:r>
    </w:p>
    <w:p w14:paraId="527E427E" w14:textId="25259FF8" w:rsidR="00F85BB0" w:rsidRDefault="00000000">
      <w:pPr>
        <w:ind w:left="-3"/>
      </w:pPr>
      <w:r>
        <w:t xml:space="preserve">If the lower MSD capable UE did not pass the MSD conformance test, then the UE can re-test with the relaxed MSD threshold or same MSD threshold with the updated UE development. </w:t>
      </w:r>
      <w:r w:rsidR="00E8353B">
        <w:t>Also,</w:t>
      </w:r>
      <w:r>
        <w:t xml:space="preserve"> the UE can decide not to report the lower MSD capability after the conformance test results. </w:t>
      </w:r>
    </w:p>
    <w:p w14:paraId="50C9B2EA" w14:textId="77777777" w:rsidR="00F85BB0" w:rsidRDefault="00000000">
      <w:pPr>
        <w:ind w:left="-3"/>
      </w:pPr>
      <w:r>
        <w:t xml:space="preserve">The specific test configuration and requirements can be treated as case by case of the specific CA/DC band combinations if the existing MSD requirements are not possible to apply the MSD test configuration for the CA/DC band combinations.  </w:t>
      </w:r>
    </w:p>
    <w:p w14:paraId="64E19E5C" w14:textId="77777777" w:rsidR="00F85BB0" w:rsidRDefault="00F85BB0">
      <w:pPr>
        <w:ind w:left="-3"/>
      </w:pPr>
    </w:p>
    <w:p w14:paraId="3E852A14" w14:textId="77777777" w:rsidR="00F85BB0" w:rsidRDefault="00000000">
      <w:pPr>
        <w:ind w:left="-3"/>
        <w:rPr>
          <w:b/>
        </w:rPr>
      </w:pPr>
      <w:r>
        <w:rPr>
          <w:b/>
        </w:rPr>
        <w:t xml:space="preserve">Proposal #4: </w:t>
      </w:r>
      <w:r>
        <w:rPr>
          <w:b/>
          <w:i/>
        </w:rPr>
        <w:t xml:space="preserve">For the conformance test aspect, meta supports the option 2 in the sub-topic 1-6 [3]. </w:t>
      </w:r>
      <w:proofErr w:type="gramStart"/>
      <w:r>
        <w:rPr>
          <w:b/>
          <w:i/>
        </w:rPr>
        <w:t>In Particular, we</w:t>
      </w:r>
      <w:proofErr w:type="gramEnd"/>
      <w:r>
        <w:rPr>
          <w:b/>
          <w:i/>
        </w:rPr>
        <w:t xml:space="preserve"> prefer not to define the explicit MSD requirements for lower MSD capability in TS38.101-1 and TS38.101-3.</w:t>
      </w:r>
      <w:r>
        <w:rPr>
          <w:b/>
        </w:rPr>
        <w:t xml:space="preserve"> </w:t>
      </w:r>
    </w:p>
    <w:p w14:paraId="15AC285F" w14:textId="77777777" w:rsidR="00F85BB0" w:rsidRDefault="00F85BB0"/>
    <w:p w14:paraId="08957598" w14:textId="77777777" w:rsidR="00F85BB0" w:rsidRDefault="00000000">
      <w:pPr>
        <w:pStyle w:val="2"/>
        <w:numPr>
          <w:ilvl w:val="1"/>
          <w:numId w:val="8"/>
        </w:numPr>
        <w:ind w:left="540" w:hanging="567"/>
      </w:pPr>
      <w:r>
        <w:lastRenderedPageBreak/>
        <w:t xml:space="preserve">Other approaches for lower MSD capability reporting </w:t>
      </w:r>
    </w:p>
    <w:p w14:paraId="68CCFAB8" w14:textId="48B2D0F3" w:rsidR="00F85BB0" w:rsidRDefault="00000000">
      <w:pPr>
        <w:ind w:left="-3"/>
      </w:pPr>
      <w:r>
        <w:t>For the lower MSD capability, we think that the additional small MSD capability reporting is needed and separately RAN4 can treat the small MSD capability. In our perspective, the small MSD capability (MSD &lt;= [3]</w:t>
      </w:r>
      <w:r w:rsidR="00E8353B">
        <w:t xml:space="preserve"> </w:t>
      </w:r>
      <w:r>
        <w:t>dB) reporting is also useful to apply the actual improved MSD level by high order IMD/harmonic problems (e.g., H5, IMD5) and cross band isolation issue. Even though the improved MSD level is quite small, the MSD enhancement is also important to keep the legacy UE performance in single carrier to overcome the self-interference problems.</w:t>
      </w:r>
    </w:p>
    <w:p w14:paraId="1ABB4F05" w14:textId="77777777" w:rsidR="00F85BB0" w:rsidRDefault="00F85BB0">
      <w:pPr>
        <w:ind w:left="-3"/>
      </w:pPr>
    </w:p>
    <w:p w14:paraId="1ED3350E" w14:textId="0F06C3A3" w:rsidR="00F85BB0" w:rsidRDefault="00000000">
      <w:pPr>
        <w:ind w:left="-3"/>
        <w:rPr>
          <w:i/>
        </w:rPr>
      </w:pPr>
      <w:r>
        <w:rPr>
          <w:b/>
          <w:i/>
        </w:rPr>
        <w:t>Observation #1:</w:t>
      </w:r>
      <w:r>
        <w:rPr>
          <w:i/>
        </w:rPr>
        <w:t xml:space="preserve"> A bit indication of small MSD capability (MSD &lt;= [3]</w:t>
      </w:r>
      <w:r w:rsidR="00E8353B">
        <w:rPr>
          <w:i/>
        </w:rPr>
        <w:t xml:space="preserve"> </w:t>
      </w:r>
      <w:r>
        <w:rPr>
          <w:i/>
        </w:rPr>
        <w:t>dB) can be useful to apply the improved MSD level by the high order IMD/harmonic problems (</w:t>
      </w:r>
      <w:proofErr w:type="gramStart"/>
      <w:r>
        <w:rPr>
          <w:i/>
        </w:rPr>
        <w:t>e.g.</w:t>
      </w:r>
      <w:proofErr w:type="gramEnd"/>
      <w:r>
        <w:rPr>
          <w:i/>
        </w:rPr>
        <w:t xml:space="preserve"> 5</w:t>
      </w:r>
      <w:r>
        <w:rPr>
          <w:i/>
          <w:vertAlign w:val="superscript"/>
        </w:rPr>
        <w:t>th</w:t>
      </w:r>
      <w:r>
        <w:rPr>
          <w:i/>
        </w:rPr>
        <w:t xml:space="preserve"> IMD, 5</w:t>
      </w:r>
      <w:r>
        <w:rPr>
          <w:i/>
          <w:vertAlign w:val="superscript"/>
        </w:rPr>
        <w:t>th</w:t>
      </w:r>
      <w:r>
        <w:rPr>
          <w:i/>
        </w:rPr>
        <w:t xml:space="preserve"> Harmonic) in the inter-band CA/DC band combinations.    </w:t>
      </w:r>
    </w:p>
    <w:p w14:paraId="27A72371" w14:textId="77777777" w:rsidR="00F85BB0" w:rsidRDefault="00F85BB0">
      <w:pPr>
        <w:ind w:left="-3"/>
      </w:pPr>
    </w:p>
    <w:p w14:paraId="52077938" w14:textId="77777777" w:rsidR="00F85BB0" w:rsidRDefault="00000000">
      <w:pPr>
        <w:ind w:left="-3"/>
      </w:pPr>
      <w:r>
        <w:t xml:space="preserve">Based on the observation, RAN4 can discuss separately between general lower MSD capability for all type MSD sources &amp; orders and small MSD capability. The latter MSD capability is related to the specific CA/DC band combinations to overcome the high order IMD/harmonic interference problems and crossband isolations.   </w:t>
      </w:r>
    </w:p>
    <w:p w14:paraId="03C24B04" w14:textId="77777777" w:rsidR="00F85BB0" w:rsidRDefault="00F85BB0">
      <w:pPr>
        <w:ind w:left="-3"/>
      </w:pPr>
    </w:p>
    <w:p w14:paraId="4FC47A9F" w14:textId="77777777" w:rsidR="00F85BB0" w:rsidRDefault="00000000">
      <w:pPr>
        <w:ind w:left="-3"/>
      </w:pPr>
      <w:r>
        <w:t>Based on our analysis, we propose the 2-bits MSD reporting as follows.</w:t>
      </w:r>
    </w:p>
    <w:p w14:paraId="3FA0F902" w14:textId="77777777" w:rsidR="00F85BB0" w:rsidRDefault="00F85BB0">
      <w:pPr>
        <w:ind w:left="-3"/>
        <w:rPr>
          <w:b/>
        </w:rPr>
      </w:pPr>
    </w:p>
    <w:p w14:paraId="1D7D9400" w14:textId="77777777" w:rsidR="00F85BB0" w:rsidRDefault="00000000">
      <w:pPr>
        <w:spacing w:before="60" w:after="60"/>
        <w:ind w:left="-3"/>
        <w:jc w:val="center"/>
        <w:rPr>
          <w:rFonts w:ascii="Arial" w:eastAsia="Arial" w:hAnsi="Arial" w:cs="Arial"/>
          <w:b/>
        </w:rPr>
      </w:pPr>
      <w:r>
        <w:rPr>
          <w:rFonts w:ascii="Arial" w:eastAsia="Arial" w:hAnsi="Arial" w:cs="Arial"/>
          <w:b/>
        </w:rPr>
        <w:t>Table 2: MSD reporting bitmap for lower MSD capability when a bit indication of small MSD capability is enabled (MSD &lt;= [</w:t>
      </w:r>
      <w:proofErr w:type="gramStart"/>
      <w:r>
        <w:rPr>
          <w:rFonts w:ascii="Arial" w:eastAsia="Arial" w:hAnsi="Arial" w:cs="Arial"/>
          <w:b/>
        </w:rPr>
        <w:t>3]dB</w:t>
      </w:r>
      <w:proofErr w:type="gramEnd"/>
      <w:r>
        <w:rPr>
          <w:rFonts w:ascii="Arial" w:eastAsia="Arial" w:hAnsi="Arial" w:cs="Arial"/>
          <w:b/>
        </w:rPr>
        <w:t>)</w:t>
      </w:r>
    </w:p>
    <w:tbl>
      <w:tblPr>
        <w:tblStyle w:val="aff8"/>
        <w:tblW w:w="699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43"/>
        <w:gridCol w:w="1674"/>
        <w:gridCol w:w="4273"/>
      </w:tblGrid>
      <w:tr w:rsidR="00F85BB0" w14:paraId="661910B1" w14:textId="77777777">
        <w:trPr>
          <w:jc w:val="center"/>
        </w:trPr>
        <w:tc>
          <w:tcPr>
            <w:tcW w:w="1043" w:type="dxa"/>
          </w:tcPr>
          <w:p w14:paraId="75A38868" w14:textId="77777777" w:rsidR="00F85BB0" w:rsidRPr="00E8353B" w:rsidRDefault="00000000">
            <w:pPr>
              <w:pBdr>
                <w:top w:val="nil"/>
                <w:left w:val="nil"/>
                <w:bottom w:val="nil"/>
                <w:right w:val="nil"/>
                <w:between w:val="nil"/>
              </w:pBdr>
              <w:spacing w:after="0"/>
              <w:ind w:left="-3"/>
              <w:rPr>
                <w:i/>
                <w:color w:val="000000"/>
              </w:rPr>
            </w:pPr>
            <w:r w:rsidRPr="00E8353B">
              <w:rPr>
                <w:i/>
                <w:color w:val="000000"/>
              </w:rPr>
              <w:t>Bit map</w:t>
            </w:r>
          </w:p>
        </w:tc>
        <w:tc>
          <w:tcPr>
            <w:tcW w:w="1674" w:type="dxa"/>
          </w:tcPr>
          <w:p w14:paraId="1DB4F7C4" w14:textId="77777777" w:rsidR="00F85BB0" w:rsidRPr="00E8353B" w:rsidRDefault="00000000">
            <w:pPr>
              <w:pBdr>
                <w:top w:val="nil"/>
                <w:left w:val="nil"/>
                <w:bottom w:val="nil"/>
                <w:right w:val="nil"/>
                <w:between w:val="nil"/>
              </w:pBdr>
              <w:spacing w:after="0"/>
              <w:ind w:left="-3"/>
              <w:rPr>
                <w:i/>
                <w:color w:val="000000"/>
              </w:rPr>
            </w:pPr>
            <w:r w:rsidRPr="00E8353B">
              <w:rPr>
                <w:i/>
                <w:color w:val="000000"/>
              </w:rPr>
              <w:t>MSD range</w:t>
            </w:r>
          </w:p>
          <w:p w14:paraId="4291E8F4" w14:textId="77777777" w:rsidR="00F85BB0" w:rsidRPr="00E8353B" w:rsidRDefault="00000000">
            <w:pPr>
              <w:pBdr>
                <w:top w:val="nil"/>
                <w:left w:val="nil"/>
                <w:bottom w:val="nil"/>
                <w:right w:val="nil"/>
                <w:between w:val="nil"/>
              </w:pBdr>
              <w:spacing w:after="0"/>
              <w:ind w:left="-3"/>
              <w:rPr>
                <w:i/>
                <w:color w:val="000000"/>
              </w:rPr>
            </w:pPr>
            <w:r w:rsidRPr="00E8353B">
              <w:rPr>
                <w:i/>
                <w:color w:val="000000"/>
              </w:rPr>
              <w:t>(</w:t>
            </w:r>
            <w:proofErr w:type="gramStart"/>
            <w:r w:rsidRPr="00E8353B">
              <w:rPr>
                <w:i/>
                <w:color w:val="000000"/>
              </w:rPr>
              <w:t>i.e.</w:t>
            </w:r>
            <w:proofErr w:type="gramEnd"/>
            <w:r w:rsidRPr="00E8353B">
              <w:rPr>
                <w:i/>
                <w:color w:val="000000"/>
              </w:rPr>
              <w:t xml:space="preserve"> Thresholds)</w:t>
            </w:r>
          </w:p>
        </w:tc>
        <w:tc>
          <w:tcPr>
            <w:tcW w:w="4273" w:type="dxa"/>
          </w:tcPr>
          <w:p w14:paraId="72A2AECE" w14:textId="77777777" w:rsidR="00F85BB0" w:rsidRPr="00E8353B" w:rsidRDefault="00000000">
            <w:pPr>
              <w:pBdr>
                <w:top w:val="nil"/>
                <w:left w:val="nil"/>
                <w:bottom w:val="nil"/>
                <w:right w:val="nil"/>
                <w:between w:val="nil"/>
              </w:pBdr>
              <w:spacing w:after="0"/>
              <w:ind w:left="-3"/>
              <w:rPr>
                <w:i/>
                <w:color w:val="000000"/>
              </w:rPr>
            </w:pPr>
            <w:r w:rsidRPr="00E8353B">
              <w:rPr>
                <w:i/>
                <w:color w:val="000000"/>
              </w:rPr>
              <w:t>Note</w:t>
            </w:r>
          </w:p>
        </w:tc>
      </w:tr>
      <w:tr w:rsidR="00F85BB0" w14:paraId="2B6106BD" w14:textId="77777777">
        <w:trPr>
          <w:trHeight w:val="20"/>
          <w:jc w:val="center"/>
        </w:trPr>
        <w:tc>
          <w:tcPr>
            <w:tcW w:w="1043" w:type="dxa"/>
          </w:tcPr>
          <w:p w14:paraId="6AA239E1" w14:textId="77777777" w:rsidR="00F85BB0" w:rsidRPr="00E8353B" w:rsidRDefault="00000000">
            <w:pPr>
              <w:spacing w:after="0"/>
              <w:ind w:left="-3"/>
            </w:pPr>
            <w:r w:rsidRPr="00E8353B">
              <w:t>00</w:t>
            </w:r>
          </w:p>
        </w:tc>
        <w:tc>
          <w:tcPr>
            <w:tcW w:w="1674" w:type="dxa"/>
          </w:tcPr>
          <w:p w14:paraId="6C9355EF" w14:textId="77777777" w:rsidR="00F85BB0" w:rsidRPr="00E8353B" w:rsidRDefault="00000000">
            <w:pPr>
              <w:spacing w:after="0"/>
              <w:ind w:left="-3"/>
              <w:jc w:val="center"/>
            </w:pPr>
            <w:r w:rsidRPr="00E8353B">
              <w:t>-</w:t>
            </w:r>
          </w:p>
        </w:tc>
        <w:tc>
          <w:tcPr>
            <w:tcW w:w="4273" w:type="dxa"/>
          </w:tcPr>
          <w:p w14:paraId="6B54B2EC" w14:textId="77777777" w:rsidR="00F85BB0" w:rsidRPr="00E8353B" w:rsidRDefault="00000000">
            <w:pPr>
              <w:spacing w:after="0"/>
              <w:ind w:left="-3"/>
            </w:pPr>
            <w:r w:rsidRPr="00E8353B">
              <w:t>Not supported the lower MSD capability. Only apply the existing MSD requirements in TS38.101-1 and TS38.101-3.</w:t>
            </w:r>
          </w:p>
        </w:tc>
      </w:tr>
      <w:tr w:rsidR="00F85BB0" w14:paraId="23FC33F0" w14:textId="77777777">
        <w:trPr>
          <w:trHeight w:val="20"/>
          <w:jc w:val="center"/>
        </w:trPr>
        <w:tc>
          <w:tcPr>
            <w:tcW w:w="1043" w:type="dxa"/>
          </w:tcPr>
          <w:p w14:paraId="444C5601" w14:textId="77777777" w:rsidR="00F85BB0" w:rsidRPr="00E8353B" w:rsidRDefault="00000000">
            <w:pPr>
              <w:spacing w:after="0"/>
              <w:ind w:left="-3"/>
            </w:pPr>
            <w:r w:rsidRPr="00E8353B">
              <w:t>01</w:t>
            </w:r>
          </w:p>
        </w:tc>
        <w:tc>
          <w:tcPr>
            <w:tcW w:w="1674" w:type="dxa"/>
          </w:tcPr>
          <w:p w14:paraId="3F8C39EF" w14:textId="77777777" w:rsidR="00F85BB0" w:rsidRPr="00E8353B" w:rsidRDefault="00000000">
            <w:pPr>
              <w:spacing w:after="0"/>
              <w:ind w:left="-3"/>
              <w:jc w:val="center"/>
            </w:pPr>
            <w:r w:rsidRPr="00E8353B">
              <w:t>[1] dB</w:t>
            </w:r>
          </w:p>
        </w:tc>
        <w:tc>
          <w:tcPr>
            <w:tcW w:w="4273" w:type="dxa"/>
          </w:tcPr>
          <w:p w14:paraId="019749F0" w14:textId="77777777" w:rsidR="00F85BB0" w:rsidRPr="00E8353B" w:rsidRDefault="00000000">
            <w:pPr>
              <w:spacing w:after="0"/>
              <w:ind w:left="-3"/>
            </w:pPr>
            <w:sdt>
              <w:sdtPr>
                <w:tag w:val="goog_rdk_18"/>
                <w:id w:val="-1436516538"/>
              </w:sdtPr>
              <w:sdtContent>
                <w:r w:rsidRPr="00E8353B">
                  <w:rPr>
                    <w:rFonts w:eastAsia="Gungsuh"/>
                  </w:rPr>
                  <w:t>0 ≤ Actual MSD ≤ [1]</w:t>
                </w:r>
              </w:sdtContent>
            </w:sdt>
          </w:p>
        </w:tc>
      </w:tr>
      <w:tr w:rsidR="00F85BB0" w14:paraId="4BAD10C6" w14:textId="77777777">
        <w:trPr>
          <w:trHeight w:val="20"/>
          <w:jc w:val="center"/>
        </w:trPr>
        <w:tc>
          <w:tcPr>
            <w:tcW w:w="1043" w:type="dxa"/>
            <w:vAlign w:val="center"/>
          </w:tcPr>
          <w:p w14:paraId="1D613710" w14:textId="77777777" w:rsidR="00F85BB0" w:rsidRPr="00E8353B" w:rsidRDefault="00000000">
            <w:pPr>
              <w:spacing w:after="0"/>
              <w:ind w:left="-3"/>
            </w:pPr>
            <w:r w:rsidRPr="00E8353B">
              <w:t>10</w:t>
            </w:r>
          </w:p>
        </w:tc>
        <w:tc>
          <w:tcPr>
            <w:tcW w:w="1674" w:type="dxa"/>
            <w:vAlign w:val="center"/>
          </w:tcPr>
          <w:p w14:paraId="358A1A9F" w14:textId="77777777" w:rsidR="00F85BB0" w:rsidRPr="00E8353B" w:rsidRDefault="00000000">
            <w:pPr>
              <w:spacing w:after="0"/>
              <w:ind w:left="-3"/>
              <w:jc w:val="center"/>
            </w:pPr>
            <w:r w:rsidRPr="00E8353B">
              <w:t>[2] dB</w:t>
            </w:r>
          </w:p>
        </w:tc>
        <w:tc>
          <w:tcPr>
            <w:tcW w:w="4273" w:type="dxa"/>
            <w:vAlign w:val="center"/>
          </w:tcPr>
          <w:p w14:paraId="0E2C11A1" w14:textId="77777777" w:rsidR="00F85BB0" w:rsidRPr="00E8353B" w:rsidRDefault="00000000">
            <w:pPr>
              <w:spacing w:after="0"/>
              <w:ind w:left="-3"/>
            </w:pPr>
            <w:sdt>
              <w:sdtPr>
                <w:tag w:val="goog_rdk_19"/>
                <w:id w:val="-82295292"/>
              </w:sdtPr>
              <w:sdtContent>
                <w:r w:rsidRPr="00E8353B">
                  <w:rPr>
                    <w:rFonts w:eastAsia="Gungsuh"/>
                  </w:rPr>
                  <w:t>1 &lt; Actual MSD ≤ [2]</w:t>
                </w:r>
              </w:sdtContent>
            </w:sdt>
          </w:p>
        </w:tc>
      </w:tr>
      <w:tr w:rsidR="00F85BB0" w14:paraId="3CE6FC35" w14:textId="77777777">
        <w:trPr>
          <w:trHeight w:val="20"/>
          <w:jc w:val="center"/>
        </w:trPr>
        <w:tc>
          <w:tcPr>
            <w:tcW w:w="1043" w:type="dxa"/>
            <w:vAlign w:val="center"/>
          </w:tcPr>
          <w:p w14:paraId="49695A1D" w14:textId="77777777" w:rsidR="00F85BB0" w:rsidRPr="00E8353B" w:rsidRDefault="00000000">
            <w:pPr>
              <w:spacing w:after="0"/>
              <w:ind w:left="-3"/>
            </w:pPr>
            <w:r w:rsidRPr="00E8353B">
              <w:t>11</w:t>
            </w:r>
          </w:p>
        </w:tc>
        <w:tc>
          <w:tcPr>
            <w:tcW w:w="1674" w:type="dxa"/>
            <w:vAlign w:val="center"/>
          </w:tcPr>
          <w:p w14:paraId="69B2F0BC" w14:textId="77777777" w:rsidR="00F85BB0" w:rsidRPr="00E8353B" w:rsidRDefault="00000000">
            <w:pPr>
              <w:spacing w:after="0"/>
              <w:ind w:left="-3"/>
              <w:jc w:val="center"/>
            </w:pPr>
            <w:r w:rsidRPr="00E8353B">
              <w:t>[3] dB</w:t>
            </w:r>
          </w:p>
        </w:tc>
        <w:tc>
          <w:tcPr>
            <w:tcW w:w="4273" w:type="dxa"/>
            <w:vAlign w:val="center"/>
          </w:tcPr>
          <w:p w14:paraId="10CA5336" w14:textId="77777777" w:rsidR="00F85BB0" w:rsidRPr="00E8353B" w:rsidRDefault="00000000">
            <w:pPr>
              <w:spacing w:after="0"/>
              <w:ind w:left="-3"/>
            </w:pPr>
            <w:sdt>
              <w:sdtPr>
                <w:tag w:val="goog_rdk_20"/>
                <w:id w:val="1780140221"/>
              </w:sdtPr>
              <w:sdtContent>
                <w:r w:rsidRPr="00E8353B">
                  <w:rPr>
                    <w:rFonts w:eastAsia="Gungsuh"/>
                  </w:rPr>
                  <w:t>2 &lt; Actual MSD ≤ [3]</w:t>
                </w:r>
              </w:sdtContent>
            </w:sdt>
          </w:p>
        </w:tc>
      </w:tr>
    </w:tbl>
    <w:p w14:paraId="046662F0" w14:textId="77777777" w:rsidR="00F85BB0" w:rsidRDefault="00F85BB0">
      <w:pPr>
        <w:ind w:left="-3"/>
        <w:rPr>
          <w:b/>
        </w:rPr>
      </w:pPr>
    </w:p>
    <w:p w14:paraId="66EE30F4" w14:textId="71891DBB" w:rsidR="00F85BB0" w:rsidRDefault="00000000">
      <w:pPr>
        <w:ind w:left="-3"/>
      </w:pPr>
      <w:r>
        <w:rPr>
          <w:b/>
        </w:rPr>
        <w:t xml:space="preserve">Proposal #5: </w:t>
      </w:r>
      <w:r>
        <w:rPr>
          <w:b/>
          <w:i/>
        </w:rPr>
        <w:t>Single bit indication and 2-bits MSD reporting bitmap for the small MSD capability (MSD &lt;= [3]</w:t>
      </w:r>
      <w:r w:rsidR="00E8353B">
        <w:rPr>
          <w:b/>
          <w:i/>
        </w:rPr>
        <w:t xml:space="preserve"> </w:t>
      </w:r>
      <w:r>
        <w:rPr>
          <w:b/>
          <w:i/>
        </w:rPr>
        <w:t>dB) can be considered to apply the improved MSD level by the high order IMD/harmonic problems.</w:t>
      </w:r>
      <w:r>
        <w:rPr>
          <w:b/>
        </w:rPr>
        <w:t xml:space="preserve"> </w:t>
      </w:r>
    </w:p>
    <w:p w14:paraId="5AD90171" w14:textId="77777777" w:rsidR="00F85BB0" w:rsidRDefault="00F85BB0"/>
    <w:p w14:paraId="52192F1B" w14:textId="77777777" w:rsidR="00F85BB0" w:rsidRDefault="00000000">
      <w:pPr>
        <w:pStyle w:val="1"/>
        <w:numPr>
          <w:ilvl w:val="0"/>
          <w:numId w:val="8"/>
        </w:numPr>
        <w:spacing w:before="240"/>
        <w:ind w:left="270" w:hanging="270"/>
      </w:pPr>
      <w:r>
        <w:t>Conclusions</w:t>
      </w:r>
    </w:p>
    <w:p w14:paraId="2B30FD98" w14:textId="205E6395" w:rsidR="00F85BB0" w:rsidRDefault="00000000">
      <w:r>
        <w:t>In this contribution, we provided our view on how to report the MSD levels, how to apply the MSD thresholds for the different MSD source, different order within the same MSD source and different power classes. Also, we prefer to consider the general MSD capability and small-MSD capability separately.  If RAN4 considers the indication of small MSD capability (MSD &lt;=</w:t>
      </w:r>
      <w:r w:rsidR="00E8353B">
        <w:t xml:space="preserve"> </w:t>
      </w:r>
      <w:r>
        <w:t>[3]</w:t>
      </w:r>
      <w:r w:rsidR="00E8353B">
        <w:t xml:space="preserve"> </w:t>
      </w:r>
      <w:r>
        <w:t xml:space="preserve">dB), the reported MSD thresholds in Table 2 are considered to apply actual improved MSD levels for the CA/DC band combination. Furthermore, in the conformance test aspect, we prefer to keep the current test burden of the inter-band CA/DC UE for the lower MSD capability UE. Based on our analysis for the remaining open issues, we proposed as follow </w:t>
      </w:r>
    </w:p>
    <w:p w14:paraId="117D8172" w14:textId="77777777" w:rsidR="00F85BB0" w:rsidRDefault="00F85BB0">
      <w:pPr>
        <w:rPr>
          <w:b/>
        </w:rPr>
      </w:pPr>
    </w:p>
    <w:p w14:paraId="16DBA1FF" w14:textId="77777777" w:rsidR="00F85BB0" w:rsidRDefault="00000000">
      <w:pPr>
        <w:rPr>
          <w:b/>
        </w:rPr>
      </w:pPr>
      <w:r>
        <w:rPr>
          <w:b/>
        </w:rPr>
        <w:t xml:space="preserve">Proposal #1: </w:t>
      </w:r>
      <w:r>
        <w:rPr>
          <w:b/>
          <w:i/>
        </w:rPr>
        <w:t xml:space="preserve">UE could indicate Lower MSD capability for a band combination as long as one kind of MSD from one victim band is improved. Additionally, it is unnecessary to report the Lower MSD </w:t>
      </w:r>
      <w:r>
        <w:rPr>
          <w:b/>
          <w:i/>
        </w:rPr>
        <w:lastRenderedPageBreak/>
        <w:t xml:space="preserve">values in case the specified MSD itself is small or the MSD improvement is not significant. The small MSD improvement will be discussed in different sub-topic based on the specific band combinations. </w:t>
      </w:r>
    </w:p>
    <w:p w14:paraId="02E2743B" w14:textId="77777777" w:rsidR="00F85BB0" w:rsidRDefault="00000000">
      <w:pPr>
        <w:rPr>
          <w:b/>
          <w:i/>
        </w:rPr>
      </w:pPr>
      <w:r>
        <w:rPr>
          <w:b/>
        </w:rPr>
        <w:t>Proposal #2</w:t>
      </w:r>
      <w:r>
        <w:rPr>
          <w:b/>
          <w:i/>
        </w:rPr>
        <w:t xml:space="preserve">: The aggressor UL and victim DL CBW information is not necessary since the network controller will not expect any different behaviour according to the CBW information. If RAN4 makes consensus on the necessity of the UL/DL CBW information based on the reasonable evidence and explicit NW behaviour, then RAN4 can report the CBW information of the aggressor UL and victim DL CBW. </w:t>
      </w:r>
    </w:p>
    <w:p w14:paraId="44919E93" w14:textId="77777777" w:rsidR="00F85BB0" w:rsidRDefault="00000000">
      <w:pPr>
        <w:rPr>
          <w:b/>
        </w:rPr>
      </w:pPr>
      <w:r>
        <w:rPr>
          <w:b/>
        </w:rPr>
        <w:t>Proposal #3</w:t>
      </w:r>
      <w:r>
        <w:rPr>
          <w:b/>
          <w:i/>
        </w:rPr>
        <w:t>: RAN4 introduces multiple MSD thresholds using 3-bit MSD reporting bitmap in Table 1 to apply lower capability for all CA/DC band combinations according to the different MSD types and different order.</w:t>
      </w:r>
    </w:p>
    <w:p w14:paraId="217D4E84" w14:textId="77777777" w:rsidR="00F85BB0" w:rsidRDefault="00000000">
      <w:pPr>
        <w:ind w:left="-3"/>
        <w:rPr>
          <w:b/>
        </w:rPr>
      </w:pPr>
      <w:r>
        <w:rPr>
          <w:b/>
        </w:rPr>
        <w:t xml:space="preserve">Proposal #4: </w:t>
      </w:r>
      <w:r>
        <w:rPr>
          <w:b/>
          <w:i/>
        </w:rPr>
        <w:t xml:space="preserve">For the conformance test aspect, meta supports the option 2 in the sub-topic 1-6 [3]. </w:t>
      </w:r>
      <w:proofErr w:type="gramStart"/>
      <w:r>
        <w:rPr>
          <w:b/>
          <w:i/>
        </w:rPr>
        <w:t>In Particular, we</w:t>
      </w:r>
      <w:proofErr w:type="gramEnd"/>
      <w:r>
        <w:rPr>
          <w:b/>
          <w:i/>
        </w:rPr>
        <w:t xml:space="preserve"> prefer not to define the explicit MSD requirements for lower MSD capability in TS38.101-1 and TS38.101-3.</w:t>
      </w:r>
      <w:r>
        <w:rPr>
          <w:b/>
        </w:rPr>
        <w:t xml:space="preserve"> </w:t>
      </w:r>
    </w:p>
    <w:p w14:paraId="5F39D1A7" w14:textId="5EA2CD3B" w:rsidR="00F85BB0" w:rsidRDefault="00000000">
      <w:pPr>
        <w:ind w:left="-3"/>
      </w:pPr>
      <w:r>
        <w:rPr>
          <w:b/>
        </w:rPr>
        <w:t xml:space="preserve">Proposal #5: </w:t>
      </w:r>
      <w:r>
        <w:rPr>
          <w:b/>
          <w:i/>
        </w:rPr>
        <w:t>Single bit indication and 2-bits MSD reporting bitmap for the small MSD capability (MSD &lt;= [3]</w:t>
      </w:r>
      <w:r w:rsidR="00E8353B">
        <w:rPr>
          <w:b/>
          <w:i/>
        </w:rPr>
        <w:t xml:space="preserve"> </w:t>
      </w:r>
      <w:r>
        <w:rPr>
          <w:b/>
          <w:i/>
        </w:rPr>
        <w:t>dB) can be considered to apply the improved MSD level by the high order IMD/harmonic problems.</w:t>
      </w:r>
      <w:r>
        <w:rPr>
          <w:b/>
        </w:rPr>
        <w:t xml:space="preserve"> </w:t>
      </w:r>
    </w:p>
    <w:p w14:paraId="482CDA3F" w14:textId="77777777" w:rsidR="00F85BB0" w:rsidRDefault="00F85BB0">
      <w:pPr>
        <w:rPr>
          <w:b/>
        </w:rPr>
      </w:pPr>
    </w:p>
    <w:p w14:paraId="7BBD6FE9" w14:textId="77777777" w:rsidR="00F85BB0" w:rsidRDefault="00000000">
      <w:pPr>
        <w:pStyle w:val="1"/>
        <w:spacing w:before="240"/>
      </w:pPr>
      <w:r>
        <w:t>Reference</w:t>
      </w:r>
    </w:p>
    <w:p w14:paraId="2D7B335C" w14:textId="77777777" w:rsidR="00F85BB0" w:rsidRDefault="00000000">
      <w:pPr>
        <w:widowControl/>
        <w:rPr>
          <w:sz w:val="20"/>
          <w:szCs w:val="20"/>
        </w:rPr>
      </w:pPr>
      <w:r>
        <w:rPr>
          <w:sz w:val="20"/>
          <w:szCs w:val="20"/>
        </w:rPr>
        <w:t>[1] R4-2303695, “WF on study for lower MSD,” Huawei</w:t>
      </w:r>
    </w:p>
    <w:p w14:paraId="6A6E11AF" w14:textId="77777777" w:rsidR="00F85BB0" w:rsidRDefault="00000000">
      <w:pPr>
        <w:widowControl/>
        <w:rPr>
          <w:sz w:val="20"/>
          <w:szCs w:val="20"/>
        </w:rPr>
      </w:pPr>
      <w:r>
        <w:rPr>
          <w:sz w:val="20"/>
          <w:szCs w:val="20"/>
        </w:rPr>
        <w:t>[2] RP-230753, “Revised WID on Further RF requirements enhancement for NR and EN-DC in FR1,” Huawei</w:t>
      </w:r>
    </w:p>
    <w:p w14:paraId="1BA9486F" w14:textId="77777777" w:rsidR="00F85BB0" w:rsidRDefault="00000000">
      <w:pPr>
        <w:widowControl/>
        <w:rPr>
          <w:sz w:val="20"/>
          <w:szCs w:val="20"/>
        </w:rPr>
      </w:pPr>
      <w:r>
        <w:rPr>
          <w:sz w:val="20"/>
          <w:szCs w:val="20"/>
        </w:rPr>
        <w:t>[3] R4-2306590, “WF on lower MSD,” Huawei</w:t>
      </w:r>
    </w:p>
    <w:p w14:paraId="484C8657" w14:textId="77777777" w:rsidR="00F85BB0" w:rsidRDefault="00000000">
      <w:pPr>
        <w:widowControl/>
        <w:rPr>
          <w:sz w:val="20"/>
          <w:szCs w:val="20"/>
        </w:rPr>
      </w:pPr>
      <w:r>
        <w:rPr>
          <w:sz w:val="20"/>
          <w:szCs w:val="20"/>
        </w:rPr>
        <w:t>[4] TR38.881: Study on lower MSD for inter-band CA/EN-DC/DC combinations</w:t>
      </w:r>
    </w:p>
    <w:p w14:paraId="3ACAA467" w14:textId="77777777" w:rsidR="00F85BB0" w:rsidRDefault="00000000">
      <w:pPr>
        <w:widowControl/>
        <w:rPr>
          <w:sz w:val="20"/>
          <w:szCs w:val="20"/>
        </w:rPr>
      </w:pPr>
      <w:r>
        <w:rPr>
          <w:sz w:val="20"/>
          <w:szCs w:val="20"/>
        </w:rPr>
        <w:t>[5] R4-2300206, “Lower MSD capability signalling,” Meta</w:t>
      </w:r>
    </w:p>
    <w:p w14:paraId="0B11D35F" w14:textId="77777777" w:rsidR="00F85BB0" w:rsidRDefault="00000000">
      <w:pPr>
        <w:widowControl/>
        <w:rPr>
          <w:sz w:val="20"/>
          <w:szCs w:val="20"/>
        </w:rPr>
      </w:pPr>
      <w:r>
        <w:rPr>
          <w:sz w:val="20"/>
          <w:szCs w:val="20"/>
        </w:rPr>
        <w:t xml:space="preserve">[6] R4-2218298, “On lower MSD capability </w:t>
      </w:r>
      <w:proofErr w:type="spellStart"/>
      <w:r>
        <w:rPr>
          <w:sz w:val="20"/>
          <w:szCs w:val="20"/>
        </w:rPr>
        <w:t>signaling</w:t>
      </w:r>
      <w:proofErr w:type="spellEnd"/>
      <w:r>
        <w:rPr>
          <w:sz w:val="20"/>
          <w:szCs w:val="20"/>
        </w:rPr>
        <w:t>,” Meta Ireland</w:t>
      </w:r>
    </w:p>
    <w:p w14:paraId="45E68FB8" w14:textId="77777777" w:rsidR="00F85BB0" w:rsidRDefault="00000000">
      <w:pPr>
        <w:widowControl/>
        <w:rPr>
          <w:sz w:val="20"/>
          <w:szCs w:val="20"/>
        </w:rPr>
      </w:pPr>
      <w:r>
        <w:rPr>
          <w:sz w:val="20"/>
          <w:szCs w:val="20"/>
        </w:rPr>
        <w:t>[7] TS38.101-1</w:t>
      </w:r>
    </w:p>
    <w:p w14:paraId="39246621" w14:textId="77777777" w:rsidR="00F85BB0" w:rsidRDefault="00000000">
      <w:pPr>
        <w:widowControl/>
        <w:rPr>
          <w:sz w:val="20"/>
          <w:szCs w:val="20"/>
        </w:rPr>
      </w:pPr>
      <w:r>
        <w:rPr>
          <w:sz w:val="20"/>
          <w:szCs w:val="20"/>
        </w:rPr>
        <w:t>[8] TS38.101-3</w:t>
      </w:r>
    </w:p>
    <w:p w14:paraId="446EC320" w14:textId="77777777" w:rsidR="00F85BB0" w:rsidRDefault="00F85BB0">
      <w:pPr>
        <w:widowControl/>
        <w:rPr>
          <w:sz w:val="20"/>
          <w:szCs w:val="20"/>
        </w:rPr>
      </w:pPr>
    </w:p>
    <w:sectPr w:rsidR="00F85BB0">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61731" w14:textId="77777777" w:rsidR="001D38C6" w:rsidRDefault="001D38C6" w:rsidP="0019560C">
      <w:pPr>
        <w:spacing w:after="0"/>
      </w:pPr>
      <w:r>
        <w:separator/>
      </w:r>
    </w:p>
  </w:endnote>
  <w:endnote w:type="continuationSeparator" w:id="0">
    <w:p w14:paraId="78B0268E" w14:textId="77777777" w:rsidR="001D38C6" w:rsidRDefault="001D38C6" w:rsidP="001956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swiss"/>
    <w:pitch w:val="variable"/>
    <w:sig w:usb0="00000001" w:usb1="08070000" w:usb2="00000010" w:usb3="00000000" w:csb0="00020093" w:csb1="00000000"/>
  </w:font>
  <w:font w:name="Malgun Gothic">
    <w:altName w:val="맑은 고딕"/>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Cardo">
    <w:charset w:val="00"/>
    <w:family w:val="auto"/>
    <w:pitch w:val="default"/>
  </w:font>
  <w:font w:name="Gungsuh">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5639B" w14:textId="77777777" w:rsidR="001D38C6" w:rsidRDefault="001D38C6" w:rsidP="0019560C">
      <w:pPr>
        <w:spacing w:after="0"/>
      </w:pPr>
      <w:r>
        <w:separator/>
      </w:r>
    </w:p>
  </w:footnote>
  <w:footnote w:type="continuationSeparator" w:id="0">
    <w:p w14:paraId="466E2005" w14:textId="77777777" w:rsidR="001D38C6" w:rsidRDefault="001D38C6" w:rsidP="001956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D5593"/>
    <w:multiLevelType w:val="multilevel"/>
    <w:tmpl w:val="1CBCCA6C"/>
    <w:lvl w:ilvl="0">
      <w:start w:val="1"/>
      <w:numFmt w:val="decimal"/>
      <w:lvlText w:val="%1."/>
      <w:lvlJc w:val="left"/>
      <w:pPr>
        <w:ind w:left="417" w:hanging="420"/>
      </w:pPr>
    </w:lvl>
    <w:lvl w:ilvl="1">
      <w:start w:val="2"/>
      <w:numFmt w:val="decimal"/>
      <w:lvlText w:val="%1.%2"/>
      <w:lvlJc w:val="left"/>
      <w:pPr>
        <w:ind w:left="1272" w:hanging="1275"/>
      </w:pPr>
    </w:lvl>
    <w:lvl w:ilvl="2">
      <w:start w:val="3"/>
      <w:numFmt w:val="decimal"/>
      <w:lvlText w:val="%1.%2.%3"/>
      <w:lvlJc w:val="left"/>
      <w:pPr>
        <w:ind w:left="1272" w:hanging="1275"/>
      </w:pPr>
    </w:lvl>
    <w:lvl w:ilvl="3">
      <w:start w:val="1"/>
      <w:numFmt w:val="decimal"/>
      <w:lvlText w:val="%1.%2.%3.%4"/>
      <w:lvlJc w:val="left"/>
      <w:pPr>
        <w:ind w:left="1272" w:hanging="1275"/>
      </w:pPr>
    </w:lvl>
    <w:lvl w:ilvl="4">
      <w:start w:val="1"/>
      <w:numFmt w:val="decimal"/>
      <w:lvlText w:val="%1.%2.%3.%4.%5"/>
      <w:lvlJc w:val="left"/>
      <w:pPr>
        <w:ind w:left="1272" w:hanging="1275"/>
      </w:pPr>
    </w:lvl>
    <w:lvl w:ilvl="5">
      <w:start w:val="1"/>
      <w:numFmt w:val="decimal"/>
      <w:lvlText w:val="%1.%2.%3.%4.%5.%6"/>
      <w:lvlJc w:val="left"/>
      <w:pPr>
        <w:ind w:left="1272" w:hanging="1275"/>
      </w:pPr>
    </w:lvl>
    <w:lvl w:ilvl="6">
      <w:start w:val="1"/>
      <w:numFmt w:val="decimal"/>
      <w:lvlText w:val="%1.%2.%3.%4.%5.%6.%7"/>
      <w:lvlJc w:val="left"/>
      <w:pPr>
        <w:ind w:left="1437" w:hanging="1440"/>
      </w:pPr>
    </w:lvl>
    <w:lvl w:ilvl="7">
      <w:start w:val="1"/>
      <w:numFmt w:val="decimal"/>
      <w:lvlText w:val="%1.%2.%3.%4.%5.%6.%7.%8"/>
      <w:lvlJc w:val="left"/>
      <w:pPr>
        <w:ind w:left="1437" w:hanging="1440"/>
      </w:pPr>
    </w:lvl>
    <w:lvl w:ilvl="8">
      <w:start w:val="1"/>
      <w:numFmt w:val="decimal"/>
      <w:lvlText w:val="%1.%2.%3.%4.%5.%6.%7.%8.%9"/>
      <w:lvlJc w:val="left"/>
      <w:pPr>
        <w:ind w:left="1797" w:hanging="1800"/>
      </w:pPr>
    </w:lvl>
  </w:abstractNum>
  <w:abstractNum w:abstractNumId="1" w15:restartNumberingAfterBreak="0">
    <w:nsid w:val="0ED0057D"/>
    <w:multiLevelType w:val="multilevel"/>
    <w:tmpl w:val="1CBCCA6C"/>
    <w:lvl w:ilvl="0">
      <w:start w:val="2"/>
      <w:numFmt w:val="decimal"/>
      <w:lvlText w:val="%1."/>
      <w:lvlJc w:val="left"/>
      <w:pPr>
        <w:ind w:left="417" w:hanging="420"/>
      </w:pPr>
    </w:lvl>
    <w:lvl w:ilvl="1">
      <w:start w:val="2"/>
      <w:numFmt w:val="decimal"/>
      <w:lvlText w:val="%1.%2"/>
      <w:lvlJc w:val="left"/>
      <w:pPr>
        <w:ind w:left="1272" w:hanging="1275"/>
      </w:pPr>
    </w:lvl>
    <w:lvl w:ilvl="2">
      <w:start w:val="1"/>
      <w:numFmt w:val="decimal"/>
      <w:lvlText w:val="%1.%2.%3"/>
      <w:lvlJc w:val="left"/>
      <w:pPr>
        <w:ind w:left="1272" w:hanging="1275"/>
      </w:pPr>
    </w:lvl>
    <w:lvl w:ilvl="3">
      <w:start w:val="1"/>
      <w:numFmt w:val="decimal"/>
      <w:lvlText w:val="%1.%2.%3.%4"/>
      <w:lvlJc w:val="left"/>
      <w:pPr>
        <w:ind w:left="1272" w:hanging="1275"/>
      </w:pPr>
    </w:lvl>
    <w:lvl w:ilvl="4">
      <w:start w:val="1"/>
      <w:numFmt w:val="decimal"/>
      <w:lvlText w:val="%1.%2.%3.%4.%5"/>
      <w:lvlJc w:val="left"/>
      <w:pPr>
        <w:ind w:left="1272" w:hanging="1275"/>
      </w:pPr>
    </w:lvl>
    <w:lvl w:ilvl="5">
      <w:start w:val="1"/>
      <w:numFmt w:val="decimal"/>
      <w:lvlText w:val="%1.%2.%3.%4.%5.%6"/>
      <w:lvlJc w:val="left"/>
      <w:pPr>
        <w:ind w:left="1272" w:hanging="1275"/>
      </w:pPr>
    </w:lvl>
    <w:lvl w:ilvl="6">
      <w:start w:val="1"/>
      <w:numFmt w:val="decimal"/>
      <w:lvlText w:val="%1.%2.%3.%4.%5.%6.%7"/>
      <w:lvlJc w:val="left"/>
      <w:pPr>
        <w:ind w:left="1437" w:hanging="1440"/>
      </w:pPr>
    </w:lvl>
    <w:lvl w:ilvl="7">
      <w:start w:val="1"/>
      <w:numFmt w:val="decimal"/>
      <w:lvlText w:val="%1.%2.%3.%4.%5.%6.%7.%8"/>
      <w:lvlJc w:val="left"/>
      <w:pPr>
        <w:ind w:left="1437" w:hanging="1440"/>
      </w:pPr>
    </w:lvl>
    <w:lvl w:ilvl="8">
      <w:start w:val="1"/>
      <w:numFmt w:val="decimal"/>
      <w:lvlText w:val="%1.%2.%3.%4.%5.%6.%7.%8.%9"/>
      <w:lvlJc w:val="left"/>
      <w:pPr>
        <w:ind w:left="1797" w:hanging="1800"/>
      </w:pPr>
    </w:lvl>
  </w:abstractNum>
  <w:abstractNum w:abstractNumId="2" w15:restartNumberingAfterBreak="0">
    <w:nsid w:val="1D6E470B"/>
    <w:multiLevelType w:val="multilevel"/>
    <w:tmpl w:val="6596A2C0"/>
    <w:lvl w:ilvl="0">
      <w:start w:val="1"/>
      <w:numFmt w:val="bullet"/>
      <w:pStyle w:val="References"/>
      <w:lvlText w:val="•"/>
      <w:lvlJc w:val="left"/>
      <w:pPr>
        <w:ind w:left="846" w:hanging="420"/>
      </w:pPr>
      <w:rPr>
        <w:rFonts w:ascii="Times New Roman" w:eastAsia="Times New Roman" w:hAnsi="Times New Roman" w:cs="Times New Roman"/>
      </w:rPr>
    </w:lvl>
    <w:lvl w:ilvl="1">
      <w:start w:val="1"/>
      <w:numFmt w:val="bullet"/>
      <w:lvlText w:val="■"/>
      <w:lvlJc w:val="left"/>
      <w:pPr>
        <w:ind w:left="1266" w:hanging="420"/>
      </w:pPr>
      <w:rPr>
        <w:rFonts w:ascii="Noto Sans Symbols" w:eastAsia="Noto Sans Symbols" w:hAnsi="Noto Sans Symbols" w:cs="Noto Sans Symbols"/>
      </w:rPr>
    </w:lvl>
    <w:lvl w:ilvl="2">
      <w:start w:val="1"/>
      <w:numFmt w:val="bullet"/>
      <w:lvlText w:val="▪"/>
      <w:lvlJc w:val="left"/>
      <w:pPr>
        <w:ind w:left="1626" w:hanging="360"/>
      </w:pPr>
      <w:rPr>
        <w:rFonts w:ascii="Noto Sans Symbols" w:eastAsia="Noto Sans Symbols" w:hAnsi="Noto Sans Symbols" w:cs="Noto Sans Symbols"/>
      </w:rPr>
    </w:lvl>
    <w:lvl w:ilvl="3">
      <w:start w:val="1"/>
      <w:numFmt w:val="bullet"/>
      <w:lvlText w:val="●"/>
      <w:lvlJc w:val="left"/>
      <w:pPr>
        <w:ind w:left="2106" w:hanging="420"/>
      </w:pPr>
      <w:rPr>
        <w:rFonts w:ascii="Noto Sans Symbols" w:eastAsia="Noto Sans Symbols" w:hAnsi="Noto Sans Symbols" w:cs="Noto Sans Symbols"/>
      </w:rPr>
    </w:lvl>
    <w:lvl w:ilvl="4">
      <w:start w:val="1"/>
      <w:numFmt w:val="bullet"/>
      <w:lvlText w:val="■"/>
      <w:lvlJc w:val="left"/>
      <w:pPr>
        <w:ind w:left="2526" w:hanging="420"/>
      </w:pPr>
      <w:rPr>
        <w:rFonts w:ascii="Noto Sans Symbols" w:eastAsia="Noto Sans Symbols" w:hAnsi="Noto Sans Symbols" w:cs="Noto Sans Symbols"/>
      </w:rPr>
    </w:lvl>
    <w:lvl w:ilvl="5">
      <w:start w:val="1"/>
      <w:numFmt w:val="bullet"/>
      <w:lvlText w:val="◆"/>
      <w:lvlJc w:val="left"/>
      <w:pPr>
        <w:ind w:left="2946" w:hanging="420"/>
      </w:pPr>
      <w:rPr>
        <w:rFonts w:ascii="Noto Sans Symbols" w:eastAsia="Noto Sans Symbols" w:hAnsi="Noto Sans Symbols" w:cs="Noto Sans Symbols"/>
      </w:rPr>
    </w:lvl>
    <w:lvl w:ilvl="6">
      <w:start w:val="1"/>
      <w:numFmt w:val="bullet"/>
      <w:lvlText w:val="●"/>
      <w:lvlJc w:val="left"/>
      <w:pPr>
        <w:ind w:left="3366" w:hanging="420"/>
      </w:pPr>
      <w:rPr>
        <w:rFonts w:ascii="Noto Sans Symbols" w:eastAsia="Noto Sans Symbols" w:hAnsi="Noto Sans Symbols" w:cs="Noto Sans Symbols"/>
      </w:rPr>
    </w:lvl>
    <w:lvl w:ilvl="7">
      <w:start w:val="1"/>
      <w:numFmt w:val="bullet"/>
      <w:lvlText w:val="■"/>
      <w:lvlJc w:val="left"/>
      <w:pPr>
        <w:ind w:left="3786" w:hanging="420"/>
      </w:pPr>
      <w:rPr>
        <w:rFonts w:ascii="Noto Sans Symbols" w:eastAsia="Noto Sans Symbols" w:hAnsi="Noto Sans Symbols" w:cs="Noto Sans Symbols"/>
      </w:rPr>
    </w:lvl>
    <w:lvl w:ilvl="8">
      <w:start w:val="1"/>
      <w:numFmt w:val="bullet"/>
      <w:lvlText w:val="◆"/>
      <w:lvlJc w:val="left"/>
      <w:pPr>
        <w:ind w:left="4206" w:hanging="420"/>
      </w:pPr>
      <w:rPr>
        <w:rFonts w:ascii="Noto Sans Symbols" w:eastAsia="Noto Sans Symbols" w:hAnsi="Noto Sans Symbols" w:cs="Noto Sans Symbols"/>
      </w:rPr>
    </w:lvl>
  </w:abstractNum>
  <w:abstractNum w:abstractNumId="3" w15:restartNumberingAfterBreak="0">
    <w:nsid w:val="36A63C43"/>
    <w:multiLevelType w:val="multilevel"/>
    <w:tmpl w:val="0F78AD64"/>
    <w:lvl w:ilvl="0">
      <w:start w:val="1"/>
      <w:numFmt w:val="bullet"/>
      <w:lvlText w:val="●"/>
      <w:lvlJc w:val="left"/>
      <w:pPr>
        <w:ind w:left="936" w:hanging="360"/>
      </w:pPr>
      <w:rPr>
        <w:rFonts w:ascii="Noto Sans Symbols" w:eastAsia="Noto Sans Symbols" w:hAnsi="Noto Sans Symbols" w:cs="Noto Sans Symbols"/>
      </w:rPr>
    </w:lvl>
    <w:lvl w:ilvl="1">
      <w:start w:val="1"/>
      <w:numFmt w:val="bullet"/>
      <w:lvlText w:val="–"/>
      <w:lvlJc w:val="left"/>
      <w:pPr>
        <w:ind w:left="1656" w:hanging="360"/>
      </w:pPr>
      <w:rPr>
        <w:rFonts w:ascii="Arial" w:eastAsia="Arial" w:hAnsi="Arial" w:cs="Arial"/>
      </w:rPr>
    </w:lvl>
    <w:lvl w:ilvl="2">
      <w:start w:val="1"/>
      <w:numFmt w:val="bullet"/>
      <w:lvlText w:val="•"/>
      <w:lvlJc w:val="left"/>
      <w:pPr>
        <w:ind w:left="2376" w:hanging="360"/>
      </w:pPr>
      <w:rPr>
        <w:rFonts w:ascii="Arial" w:eastAsia="Arial" w:hAnsi="Arial" w:cs="Arial"/>
      </w:rPr>
    </w:lvl>
    <w:lvl w:ilvl="3">
      <w:start w:val="1"/>
      <w:numFmt w:val="bullet"/>
      <w:lvlText w:val="●"/>
      <w:lvlJc w:val="left"/>
      <w:pPr>
        <w:ind w:left="3096" w:hanging="360"/>
      </w:pPr>
      <w:rPr>
        <w:rFonts w:ascii="Noto Sans Symbols" w:eastAsia="Noto Sans Symbols" w:hAnsi="Noto Sans Symbols" w:cs="Noto Sans Symbols"/>
      </w:rPr>
    </w:lvl>
    <w:lvl w:ilvl="4">
      <w:start w:val="1"/>
      <w:numFmt w:val="bullet"/>
      <w:lvlText w:val="o"/>
      <w:lvlJc w:val="left"/>
      <w:pPr>
        <w:ind w:left="3816" w:hanging="360"/>
      </w:pPr>
      <w:rPr>
        <w:rFonts w:ascii="Courier New" w:eastAsia="Courier New" w:hAnsi="Courier New" w:cs="Courier New"/>
      </w:rPr>
    </w:lvl>
    <w:lvl w:ilvl="5">
      <w:start w:val="1"/>
      <w:numFmt w:val="bullet"/>
      <w:lvlText w:val="▪"/>
      <w:lvlJc w:val="left"/>
      <w:pPr>
        <w:ind w:left="4536" w:hanging="360"/>
      </w:pPr>
      <w:rPr>
        <w:rFonts w:ascii="Noto Sans Symbols" w:eastAsia="Noto Sans Symbols" w:hAnsi="Noto Sans Symbols" w:cs="Noto Sans Symbols"/>
      </w:rPr>
    </w:lvl>
    <w:lvl w:ilvl="6">
      <w:start w:val="1"/>
      <w:numFmt w:val="bullet"/>
      <w:lvlText w:val="●"/>
      <w:lvlJc w:val="left"/>
      <w:pPr>
        <w:ind w:left="5256" w:hanging="360"/>
      </w:pPr>
      <w:rPr>
        <w:rFonts w:ascii="Noto Sans Symbols" w:eastAsia="Noto Sans Symbols" w:hAnsi="Noto Sans Symbols" w:cs="Noto Sans Symbols"/>
      </w:rPr>
    </w:lvl>
    <w:lvl w:ilvl="7">
      <w:start w:val="1"/>
      <w:numFmt w:val="bullet"/>
      <w:lvlText w:val="o"/>
      <w:lvlJc w:val="left"/>
      <w:pPr>
        <w:ind w:left="5976" w:hanging="360"/>
      </w:pPr>
      <w:rPr>
        <w:rFonts w:ascii="Courier New" w:eastAsia="Courier New" w:hAnsi="Courier New" w:cs="Courier New"/>
      </w:rPr>
    </w:lvl>
    <w:lvl w:ilvl="8">
      <w:start w:val="1"/>
      <w:numFmt w:val="bullet"/>
      <w:lvlText w:val="▪"/>
      <w:lvlJc w:val="left"/>
      <w:pPr>
        <w:ind w:left="6696" w:hanging="360"/>
      </w:pPr>
      <w:rPr>
        <w:rFonts w:ascii="Noto Sans Symbols" w:eastAsia="Noto Sans Symbols" w:hAnsi="Noto Sans Symbols" w:cs="Noto Sans Symbols"/>
      </w:rPr>
    </w:lvl>
  </w:abstractNum>
  <w:abstractNum w:abstractNumId="4" w15:restartNumberingAfterBreak="0">
    <w:nsid w:val="3796266D"/>
    <w:multiLevelType w:val="multilevel"/>
    <w:tmpl w:val="BF92CE3A"/>
    <w:lvl w:ilvl="0">
      <w:start w:val="1"/>
      <w:numFmt w:val="bullet"/>
      <w:lvlText w:val="-"/>
      <w:lvlJc w:val="left"/>
      <w:pPr>
        <w:ind w:left="1129" w:hanging="420"/>
      </w:pPr>
      <w:rPr>
        <w:rFonts w:ascii="Times New Roman" w:eastAsia="Times New Roman" w:hAnsi="Times New Roman" w:cs="Times New Roman"/>
      </w:rPr>
    </w:lvl>
    <w:lvl w:ilvl="1">
      <w:start w:val="1"/>
      <w:numFmt w:val="bullet"/>
      <w:lvlText w:val="■"/>
      <w:lvlJc w:val="left"/>
      <w:pPr>
        <w:ind w:left="1549" w:hanging="420"/>
      </w:pPr>
      <w:rPr>
        <w:rFonts w:ascii="Noto Sans Symbols" w:eastAsia="Noto Sans Symbols" w:hAnsi="Noto Sans Symbols" w:cs="Noto Sans Symbols"/>
      </w:rPr>
    </w:lvl>
    <w:lvl w:ilvl="2">
      <w:start w:val="1"/>
      <w:numFmt w:val="bullet"/>
      <w:lvlText w:val="◆"/>
      <w:lvlJc w:val="left"/>
      <w:pPr>
        <w:ind w:left="1969" w:hanging="420"/>
      </w:pPr>
      <w:rPr>
        <w:rFonts w:ascii="Noto Sans Symbols" w:eastAsia="Noto Sans Symbols" w:hAnsi="Noto Sans Symbols" w:cs="Noto Sans Symbols"/>
      </w:rPr>
    </w:lvl>
    <w:lvl w:ilvl="3">
      <w:start w:val="1"/>
      <w:numFmt w:val="bullet"/>
      <w:lvlText w:val="●"/>
      <w:lvlJc w:val="left"/>
      <w:pPr>
        <w:ind w:left="2389" w:hanging="420"/>
      </w:pPr>
      <w:rPr>
        <w:rFonts w:ascii="Noto Sans Symbols" w:eastAsia="Noto Sans Symbols" w:hAnsi="Noto Sans Symbols" w:cs="Noto Sans Symbols"/>
      </w:rPr>
    </w:lvl>
    <w:lvl w:ilvl="4">
      <w:start w:val="1"/>
      <w:numFmt w:val="bullet"/>
      <w:lvlText w:val="■"/>
      <w:lvlJc w:val="left"/>
      <w:pPr>
        <w:ind w:left="2809" w:hanging="420"/>
      </w:pPr>
      <w:rPr>
        <w:rFonts w:ascii="Noto Sans Symbols" w:eastAsia="Noto Sans Symbols" w:hAnsi="Noto Sans Symbols" w:cs="Noto Sans Symbols"/>
      </w:rPr>
    </w:lvl>
    <w:lvl w:ilvl="5">
      <w:start w:val="1"/>
      <w:numFmt w:val="bullet"/>
      <w:lvlText w:val="◆"/>
      <w:lvlJc w:val="left"/>
      <w:pPr>
        <w:ind w:left="3229" w:hanging="420"/>
      </w:pPr>
      <w:rPr>
        <w:rFonts w:ascii="Noto Sans Symbols" w:eastAsia="Noto Sans Symbols" w:hAnsi="Noto Sans Symbols" w:cs="Noto Sans Symbols"/>
      </w:rPr>
    </w:lvl>
    <w:lvl w:ilvl="6">
      <w:start w:val="1"/>
      <w:numFmt w:val="bullet"/>
      <w:lvlText w:val="●"/>
      <w:lvlJc w:val="left"/>
      <w:pPr>
        <w:ind w:left="3649" w:hanging="420"/>
      </w:pPr>
      <w:rPr>
        <w:rFonts w:ascii="Noto Sans Symbols" w:eastAsia="Noto Sans Symbols" w:hAnsi="Noto Sans Symbols" w:cs="Noto Sans Symbols"/>
      </w:rPr>
    </w:lvl>
    <w:lvl w:ilvl="7">
      <w:start w:val="1"/>
      <w:numFmt w:val="bullet"/>
      <w:lvlText w:val="■"/>
      <w:lvlJc w:val="left"/>
      <w:pPr>
        <w:ind w:left="4069" w:hanging="420"/>
      </w:pPr>
      <w:rPr>
        <w:rFonts w:ascii="Noto Sans Symbols" w:eastAsia="Noto Sans Symbols" w:hAnsi="Noto Sans Symbols" w:cs="Noto Sans Symbols"/>
      </w:rPr>
    </w:lvl>
    <w:lvl w:ilvl="8">
      <w:start w:val="1"/>
      <w:numFmt w:val="bullet"/>
      <w:lvlText w:val="◆"/>
      <w:lvlJc w:val="left"/>
      <w:pPr>
        <w:ind w:left="4489" w:hanging="420"/>
      </w:pPr>
      <w:rPr>
        <w:rFonts w:ascii="Noto Sans Symbols" w:eastAsia="Noto Sans Symbols" w:hAnsi="Noto Sans Symbols" w:cs="Noto Sans Symbols"/>
      </w:rPr>
    </w:lvl>
  </w:abstractNum>
  <w:abstractNum w:abstractNumId="5" w15:restartNumberingAfterBreak="0">
    <w:nsid w:val="3C04382D"/>
    <w:multiLevelType w:val="multilevel"/>
    <w:tmpl w:val="882C66F0"/>
    <w:lvl w:ilvl="0">
      <w:start w:val="1"/>
      <w:numFmt w:val="bullet"/>
      <w:lvlText w:val="•"/>
      <w:lvlJc w:val="left"/>
      <w:pPr>
        <w:ind w:left="846" w:hanging="420"/>
      </w:pPr>
      <w:rPr>
        <w:rFonts w:ascii="Times New Roman" w:eastAsia="Times New Roman" w:hAnsi="Times New Roman" w:cs="Times New Roman"/>
      </w:rPr>
    </w:lvl>
    <w:lvl w:ilvl="1">
      <w:start w:val="1"/>
      <w:numFmt w:val="bullet"/>
      <w:lvlText w:val="■"/>
      <w:lvlJc w:val="left"/>
      <w:pPr>
        <w:ind w:left="1266" w:hanging="420"/>
      </w:pPr>
      <w:rPr>
        <w:rFonts w:ascii="Noto Sans Symbols" w:eastAsia="Noto Sans Symbols" w:hAnsi="Noto Sans Symbols" w:cs="Noto Sans Symbols"/>
      </w:rPr>
    </w:lvl>
    <w:lvl w:ilvl="2">
      <w:start w:val="27"/>
      <w:numFmt w:val="bullet"/>
      <w:lvlText w:val="-"/>
      <w:lvlJc w:val="left"/>
      <w:pPr>
        <w:ind w:left="1686" w:hanging="420"/>
      </w:pPr>
      <w:rPr>
        <w:rFonts w:ascii="Times New Roman" w:eastAsia="Times New Roman" w:hAnsi="Times New Roman" w:cs="Times New Roman"/>
      </w:rPr>
    </w:lvl>
    <w:lvl w:ilvl="3">
      <w:start w:val="1"/>
      <w:numFmt w:val="bullet"/>
      <w:lvlText w:val="●"/>
      <w:lvlJc w:val="left"/>
      <w:pPr>
        <w:ind w:left="2106" w:hanging="420"/>
      </w:pPr>
      <w:rPr>
        <w:rFonts w:ascii="Noto Sans Symbols" w:eastAsia="Noto Sans Symbols" w:hAnsi="Noto Sans Symbols" w:cs="Noto Sans Symbols"/>
      </w:rPr>
    </w:lvl>
    <w:lvl w:ilvl="4">
      <w:start w:val="1"/>
      <w:numFmt w:val="bullet"/>
      <w:lvlText w:val="■"/>
      <w:lvlJc w:val="left"/>
      <w:pPr>
        <w:ind w:left="2526" w:hanging="420"/>
      </w:pPr>
      <w:rPr>
        <w:rFonts w:ascii="Noto Sans Symbols" w:eastAsia="Noto Sans Symbols" w:hAnsi="Noto Sans Symbols" w:cs="Noto Sans Symbols"/>
      </w:rPr>
    </w:lvl>
    <w:lvl w:ilvl="5">
      <w:start w:val="1"/>
      <w:numFmt w:val="bullet"/>
      <w:lvlText w:val="◆"/>
      <w:lvlJc w:val="left"/>
      <w:pPr>
        <w:ind w:left="2946" w:hanging="420"/>
      </w:pPr>
      <w:rPr>
        <w:rFonts w:ascii="Noto Sans Symbols" w:eastAsia="Noto Sans Symbols" w:hAnsi="Noto Sans Symbols" w:cs="Noto Sans Symbols"/>
      </w:rPr>
    </w:lvl>
    <w:lvl w:ilvl="6">
      <w:start w:val="1"/>
      <w:numFmt w:val="bullet"/>
      <w:lvlText w:val="●"/>
      <w:lvlJc w:val="left"/>
      <w:pPr>
        <w:ind w:left="3366" w:hanging="420"/>
      </w:pPr>
      <w:rPr>
        <w:rFonts w:ascii="Noto Sans Symbols" w:eastAsia="Noto Sans Symbols" w:hAnsi="Noto Sans Symbols" w:cs="Noto Sans Symbols"/>
      </w:rPr>
    </w:lvl>
    <w:lvl w:ilvl="7">
      <w:start w:val="1"/>
      <w:numFmt w:val="bullet"/>
      <w:lvlText w:val="■"/>
      <w:lvlJc w:val="left"/>
      <w:pPr>
        <w:ind w:left="3786" w:hanging="420"/>
      </w:pPr>
      <w:rPr>
        <w:rFonts w:ascii="Noto Sans Symbols" w:eastAsia="Noto Sans Symbols" w:hAnsi="Noto Sans Symbols" w:cs="Noto Sans Symbols"/>
      </w:rPr>
    </w:lvl>
    <w:lvl w:ilvl="8">
      <w:start w:val="1"/>
      <w:numFmt w:val="bullet"/>
      <w:lvlText w:val="◆"/>
      <w:lvlJc w:val="left"/>
      <w:pPr>
        <w:ind w:left="4206" w:hanging="420"/>
      </w:pPr>
      <w:rPr>
        <w:rFonts w:ascii="Noto Sans Symbols" w:eastAsia="Noto Sans Symbols" w:hAnsi="Noto Sans Symbols" w:cs="Noto Sans Symbols"/>
      </w:rPr>
    </w:lvl>
  </w:abstractNum>
  <w:abstractNum w:abstractNumId="6" w15:restartNumberingAfterBreak="0">
    <w:nsid w:val="493A67F0"/>
    <w:multiLevelType w:val="multilevel"/>
    <w:tmpl w:val="7ECA6F56"/>
    <w:lvl w:ilvl="0">
      <w:start w:val="1"/>
      <w:numFmt w:val="bullet"/>
      <w:lvlText w:val="●"/>
      <w:lvlJc w:val="left"/>
      <w:pPr>
        <w:ind w:left="936" w:hanging="360"/>
      </w:pPr>
      <w:rPr>
        <w:rFonts w:ascii="Noto Sans Symbols" w:eastAsia="Noto Sans Symbols" w:hAnsi="Noto Sans Symbols" w:cs="Noto Sans Symbols"/>
      </w:rPr>
    </w:lvl>
    <w:lvl w:ilvl="1">
      <w:start w:val="1"/>
      <w:numFmt w:val="bullet"/>
      <w:lvlText w:val="o"/>
      <w:lvlJc w:val="left"/>
      <w:pPr>
        <w:ind w:left="1656" w:hanging="360"/>
      </w:pPr>
      <w:rPr>
        <w:rFonts w:ascii="Courier New" w:eastAsia="Courier New" w:hAnsi="Courier New" w:cs="Courier New"/>
      </w:rPr>
    </w:lvl>
    <w:lvl w:ilvl="2">
      <w:start w:val="1"/>
      <w:numFmt w:val="bullet"/>
      <w:lvlText w:val="▪"/>
      <w:lvlJc w:val="left"/>
      <w:pPr>
        <w:ind w:left="2376" w:hanging="360"/>
      </w:pPr>
      <w:rPr>
        <w:rFonts w:ascii="Noto Sans Symbols" w:eastAsia="Noto Sans Symbols" w:hAnsi="Noto Sans Symbols" w:cs="Noto Sans Symbols"/>
      </w:rPr>
    </w:lvl>
    <w:lvl w:ilvl="3">
      <w:start w:val="1"/>
      <w:numFmt w:val="bullet"/>
      <w:lvlText w:val="●"/>
      <w:lvlJc w:val="left"/>
      <w:pPr>
        <w:ind w:left="3096" w:hanging="360"/>
      </w:pPr>
      <w:rPr>
        <w:rFonts w:ascii="Noto Sans Symbols" w:eastAsia="Noto Sans Symbols" w:hAnsi="Noto Sans Symbols" w:cs="Noto Sans Symbols"/>
      </w:rPr>
    </w:lvl>
    <w:lvl w:ilvl="4">
      <w:start w:val="1"/>
      <w:numFmt w:val="bullet"/>
      <w:lvlText w:val="o"/>
      <w:lvlJc w:val="left"/>
      <w:pPr>
        <w:ind w:left="3816" w:hanging="360"/>
      </w:pPr>
      <w:rPr>
        <w:rFonts w:ascii="Courier New" w:eastAsia="Courier New" w:hAnsi="Courier New" w:cs="Courier New"/>
      </w:rPr>
    </w:lvl>
    <w:lvl w:ilvl="5">
      <w:start w:val="1"/>
      <w:numFmt w:val="bullet"/>
      <w:lvlText w:val="▪"/>
      <w:lvlJc w:val="left"/>
      <w:pPr>
        <w:ind w:left="4536" w:hanging="360"/>
      </w:pPr>
      <w:rPr>
        <w:rFonts w:ascii="Noto Sans Symbols" w:eastAsia="Noto Sans Symbols" w:hAnsi="Noto Sans Symbols" w:cs="Noto Sans Symbols"/>
      </w:rPr>
    </w:lvl>
    <w:lvl w:ilvl="6">
      <w:start w:val="1"/>
      <w:numFmt w:val="bullet"/>
      <w:lvlText w:val="●"/>
      <w:lvlJc w:val="left"/>
      <w:pPr>
        <w:ind w:left="5256" w:hanging="360"/>
      </w:pPr>
      <w:rPr>
        <w:rFonts w:ascii="Noto Sans Symbols" w:eastAsia="Noto Sans Symbols" w:hAnsi="Noto Sans Symbols" w:cs="Noto Sans Symbols"/>
      </w:rPr>
    </w:lvl>
    <w:lvl w:ilvl="7">
      <w:start w:val="1"/>
      <w:numFmt w:val="bullet"/>
      <w:lvlText w:val="o"/>
      <w:lvlJc w:val="left"/>
      <w:pPr>
        <w:ind w:left="5976" w:hanging="360"/>
      </w:pPr>
      <w:rPr>
        <w:rFonts w:ascii="Courier New" w:eastAsia="Courier New" w:hAnsi="Courier New" w:cs="Courier New"/>
      </w:rPr>
    </w:lvl>
    <w:lvl w:ilvl="8">
      <w:start w:val="1"/>
      <w:numFmt w:val="bullet"/>
      <w:lvlText w:val="▪"/>
      <w:lvlJc w:val="left"/>
      <w:pPr>
        <w:ind w:left="6696" w:hanging="360"/>
      </w:pPr>
      <w:rPr>
        <w:rFonts w:ascii="Noto Sans Symbols" w:eastAsia="Noto Sans Symbols" w:hAnsi="Noto Sans Symbols" w:cs="Noto Sans Symbols"/>
      </w:rPr>
    </w:lvl>
  </w:abstractNum>
  <w:abstractNum w:abstractNumId="7" w15:restartNumberingAfterBreak="0">
    <w:nsid w:val="532752DF"/>
    <w:multiLevelType w:val="multilevel"/>
    <w:tmpl w:val="07827046"/>
    <w:lvl w:ilvl="0">
      <w:start w:val="1"/>
      <w:numFmt w:val="bullet"/>
      <w:lvlText w:val="-"/>
      <w:lvlJc w:val="left"/>
      <w:pPr>
        <w:ind w:left="1129" w:hanging="420"/>
      </w:pPr>
      <w:rPr>
        <w:rFonts w:ascii="Times New Roman" w:eastAsia="Times New Roman" w:hAnsi="Times New Roman" w:cs="Times New Roman"/>
      </w:rPr>
    </w:lvl>
    <w:lvl w:ilvl="1">
      <w:start w:val="1"/>
      <w:numFmt w:val="bullet"/>
      <w:lvlText w:val="■"/>
      <w:lvlJc w:val="left"/>
      <w:pPr>
        <w:ind w:left="1549" w:hanging="420"/>
      </w:pPr>
      <w:rPr>
        <w:rFonts w:ascii="Noto Sans Symbols" w:eastAsia="Noto Sans Symbols" w:hAnsi="Noto Sans Symbols" w:cs="Noto Sans Symbols"/>
      </w:rPr>
    </w:lvl>
    <w:lvl w:ilvl="2">
      <w:start w:val="1"/>
      <w:numFmt w:val="bullet"/>
      <w:lvlText w:val="◆"/>
      <w:lvlJc w:val="left"/>
      <w:pPr>
        <w:ind w:left="1969" w:hanging="420"/>
      </w:pPr>
      <w:rPr>
        <w:rFonts w:ascii="Noto Sans Symbols" w:eastAsia="Noto Sans Symbols" w:hAnsi="Noto Sans Symbols" w:cs="Noto Sans Symbols"/>
      </w:rPr>
    </w:lvl>
    <w:lvl w:ilvl="3">
      <w:start w:val="1"/>
      <w:numFmt w:val="bullet"/>
      <w:lvlText w:val="●"/>
      <w:lvlJc w:val="left"/>
      <w:pPr>
        <w:ind w:left="2389" w:hanging="420"/>
      </w:pPr>
      <w:rPr>
        <w:rFonts w:ascii="Noto Sans Symbols" w:eastAsia="Noto Sans Symbols" w:hAnsi="Noto Sans Symbols" w:cs="Noto Sans Symbols"/>
      </w:rPr>
    </w:lvl>
    <w:lvl w:ilvl="4">
      <w:start w:val="1"/>
      <w:numFmt w:val="bullet"/>
      <w:lvlText w:val="■"/>
      <w:lvlJc w:val="left"/>
      <w:pPr>
        <w:ind w:left="2809" w:hanging="420"/>
      </w:pPr>
      <w:rPr>
        <w:rFonts w:ascii="Noto Sans Symbols" w:eastAsia="Noto Sans Symbols" w:hAnsi="Noto Sans Symbols" w:cs="Noto Sans Symbols"/>
      </w:rPr>
    </w:lvl>
    <w:lvl w:ilvl="5">
      <w:start w:val="1"/>
      <w:numFmt w:val="bullet"/>
      <w:lvlText w:val="◆"/>
      <w:lvlJc w:val="left"/>
      <w:pPr>
        <w:ind w:left="3229" w:hanging="420"/>
      </w:pPr>
      <w:rPr>
        <w:rFonts w:ascii="Noto Sans Symbols" w:eastAsia="Noto Sans Symbols" w:hAnsi="Noto Sans Symbols" w:cs="Noto Sans Symbols"/>
      </w:rPr>
    </w:lvl>
    <w:lvl w:ilvl="6">
      <w:start w:val="1"/>
      <w:numFmt w:val="bullet"/>
      <w:lvlText w:val="●"/>
      <w:lvlJc w:val="left"/>
      <w:pPr>
        <w:ind w:left="3649" w:hanging="420"/>
      </w:pPr>
      <w:rPr>
        <w:rFonts w:ascii="Noto Sans Symbols" w:eastAsia="Noto Sans Symbols" w:hAnsi="Noto Sans Symbols" w:cs="Noto Sans Symbols"/>
      </w:rPr>
    </w:lvl>
    <w:lvl w:ilvl="7">
      <w:start w:val="1"/>
      <w:numFmt w:val="bullet"/>
      <w:lvlText w:val="■"/>
      <w:lvlJc w:val="left"/>
      <w:pPr>
        <w:ind w:left="4069" w:hanging="420"/>
      </w:pPr>
      <w:rPr>
        <w:rFonts w:ascii="Noto Sans Symbols" w:eastAsia="Noto Sans Symbols" w:hAnsi="Noto Sans Symbols" w:cs="Noto Sans Symbols"/>
      </w:rPr>
    </w:lvl>
    <w:lvl w:ilvl="8">
      <w:start w:val="1"/>
      <w:numFmt w:val="bullet"/>
      <w:lvlText w:val="◆"/>
      <w:lvlJc w:val="left"/>
      <w:pPr>
        <w:ind w:left="4489" w:hanging="420"/>
      </w:pPr>
      <w:rPr>
        <w:rFonts w:ascii="Noto Sans Symbols" w:eastAsia="Noto Sans Symbols" w:hAnsi="Noto Sans Symbols" w:cs="Noto Sans Symbols"/>
      </w:rPr>
    </w:lvl>
  </w:abstractNum>
  <w:abstractNum w:abstractNumId="8" w15:restartNumberingAfterBreak="0">
    <w:nsid w:val="55B5437B"/>
    <w:multiLevelType w:val="multilevel"/>
    <w:tmpl w:val="F2CC0432"/>
    <w:lvl w:ilvl="0">
      <w:start w:val="1"/>
      <w:numFmt w:val="bullet"/>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60" w:hanging="420"/>
      </w:pPr>
      <w:rPr>
        <w:rFonts w:ascii="Noto Sans Symbols" w:eastAsia="Noto Sans Symbols" w:hAnsi="Noto Sans Symbols" w:cs="Noto Sans Symbols"/>
      </w:rPr>
    </w:lvl>
    <w:lvl w:ilvl="3">
      <w:start w:val="1"/>
      <w:numFmt w:val="bullet"/>
      <w:lvlText w:val="●"/>
      <w:lvlJc w:val="left"/>
      <w:pPr>
        <w:ind w:left="1680" w:hanging="420"/>
      </w:pPr>
      <w:rPr>
        <w:rFonts w:ascii="Noto Sans Symbols" w:eastAsia="Noto Sans Symbols" w:hAnsi="Noto Sans Symbols" w:cs="Noto Sans Symbols"/>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9" w15:restartNumberingAfterBreak="0">
    <w:nsid w:val="56317047"/>
    <w:multiLevelType w:val="multilevel"/>
    <w:tmpl w:val="1CBCCA6C"/>
    <w:lvl w:ilvl="0">
      <w:start w:val="2"/>
      <w:numFmt w:val="decimal"/>
      <w:pStyle w:val="CharCharCharChar"/>
      <w:lvlText w:val="%1."/>
      <w:lvlJc w:val="left"/>
      <w:pPr>
        <w:ind w:left="417" w:hanging="420"/>
      </w:pPr>
    </w:lvl>
    <w:lvl w:ilvl="1">
      <w:start w:val="1"/>
      <w:numFmt w:val="decimal"/>
      <w:lvlText w:val="%1.%2"/>
      <w:lvlJc w:val="left"/>
      <w:pPr>
        <w:ind w:left="1272" w:hanging="1275"/>
      </w:pPr>
    </w:lvl>
    <w:lvl w:ilvl="2">
      <w:start w:val="3"/>
      <w:numFmt w:val="decimal"/>
      <w:lvlText w:val="%1.%2.%3"/>
      <w:lvlJc w:val="left"/>
      <w:pPr>
        <w:ind w:left="1272" w:hanging="1275"/>
      </w:pPr>
    </w:lvl>
    <w:lvl w:ilvl="3">
      <w:start w:val="1"/>
      <w:numFmt w:val="decimal"/>
      <w:lvlText w:val="%1.%2.%3.%4"/>
      <w:lvlJc w:val="left"/>
      <w:pPr>
        <w:ind w:left="1272" w:hanging="1275"/>
      </w:pPr>
    </w:lvl>
    <w:lvl w:ilvl="4">
      <w:start w:val="1"/>
      <w:numFmt w:val="decimal"/>
      <w:lvlText w:val="%1.%2.%3.%4.%5"/>
      <w:lvlJc w:val="left"/>
      <w:pPr>
        <w:ind w:left="1272" w:hanging="1275"/>
      </w:pPr>
    </w:lvl>
    <w:lvl w:ilvl="5">
      <w:start w:val="1"/>
      <w:numFmt w:val="decimal"/>
      <w:lvlText w:val="%1.%2.%3.%4.%5.%6"/>
      <w:lvlJc w:val="left"/>
      <w:pPr>
        <w:ind w:left="1272" w:hanging="1275"/>
      </w:pPr>
    </w:lvl>
    <w:lvl w:ilvl="6">
      <w:start w:val="1"/>
      <w:numFmt w:val="decimal"/>
      <w:lvlText w:val="%1.%2.%3.%4.%5.%6.%7"/>
      <w:lvlJc w:val="left"/>
      <w:pPr>
        <w:ind w:left="1437" w:hanging="1440"/>
      </w:pPr>
    </w:lvl>
    <w:lvl w:ilvl="7">
      <w:start w:val="1"/>
      <w:numFmt w:val="decimal"/>
      <w:lvlText w:val="%1.%2.%3.%4.%5.%6.%7.%8"/>
      <w:lvlJc w:val="left"/>
      <w:pPr>
        <w:ind w:left="1437" w:hanging="1440"/>
      </w:pPr>
    </w:lvl>
    <w:lvl w:ilvl="8">
      <w:start w:val="1"/>
      <w:numFmt w:val="decimal"/>
      <w:lvlText w:val="%1.%2.%3.%4.%5.%6.%7.%8.%9"/>
      <w:lvlJc w:val="left"/>
      <w:pPr>
        <w:ind w:left="1797" w:hanging="1800"/>
      </w:pPr>
    </w:lvl>
  </w:abstractNum>
  <w:abstractNum w:abstractNumId="10" w15:restartNumberingAfterBreak="0">
    <w:nsid w:val="583D678C"/>
    <w:multiLevelType w:val="multilevel"/>
    <w:tmpl w:val="58AE6348"/>
    <w:lvl w:ilvl="0">
      <w:start w:val="1"/>
      <w:numFmt w:val="bullet"/>
      <w:lvlText w:val="•"/>
      <w:lvlJc w:val="left"/>
      <w:pPr>
        <w:ind w:left="846" w:hanging="420"/>
      </w:pPr>
      <w:rPr>
        <w:rFonts w:ascii="Times New Roman" w:eastAsia="Times New Roman" w:hAnsi="Times New Roman" w:cs="Times New Roman"/>
      </w:rPr>
    </w:lvl>
    <w:lvl w:ilvl="1">
      <w:start w:val="1"/>
      <w:numFmt w:val="bullet"/>
      <w:lvlText w:val="■"/>
      <w:lvlJc w:val="left"/>
      <w:pPr>
        <w:ind w:left="1266" w:hanging="420"/>
      </w:pPr>
      <w:rPr>
        <w:rFonts w:ascii="Noto Sans Symbols" w:eastAsia="Noto Sans Symbols" w:hAnsi="Noto Sans Symbols" w:cs="Noto Sans Symbols"/>
      </w:rPr>
    </w:lvl>
    <w:lvl w:ilvl="2">
      <w:start w:val="1"/>
      <w:numFmt w:val="bullet"/>
      <w:lvlText w:val="▪"/>
      <w:lvlJc w:val="left"/>
      <w:pPr>
        <w:ind w:left="1626" w:hanging="360"/>
      </w:pPr>
      <w:rPr>
        <w:rFonts w:ascii="Noto Sans Symbols" w:eastAsia="Noto Sans Symbols" w:hAnsi="Noto Sans Symbols" w:cs="Noto Sans Symbols"/>
      </w:rPr>
    </w:lvl>
    <w:lvl w:ilvl="3">
      <w:start w:val="1"/>
      <w:numFmt w:val="bullet"/>
      <w:lvlText w:val="●"/>
      <w:lvlJc w:val="left"/>
      <w:pPr>
        <w:ind w:left="2106" w:hanging="420"/>
      </w:pPr>
      <w:rPr>
        <w:rFonts w:ascii="Noto Sans Symbols" w:eastAsia="Noto Sans Symbols" w:hAnsi="Noto Sans Symbols" w:cs="Noto Sans Symbols"/>
      </w:rPr>
    </w:lvl>
    <w:lvl w:ilvl="4">
      <w:start w:val="1"/>
      <w:numFmt w:val="bullet"/>
      <w:lvlText w:val="■"/>
      <w:lvlJc w:val="left"/>
      <w:pPr>
        <w:ind w:left="2526" w:hanging="420"/>
      </w:pPr>
      <w:rPr>
        <w:rFonts w:ascii="Noto Sans Symbols" w:eastAsia="Noto Sans Symbols" w:hAnsi="Noto Sans Symbols" w:cs="Noto Sans Symbols"/>
      </w:rPr>
    </w:lvl>
    <w:lvl w:ilvl="5">
      <w:start w:val="1"/>
      <w:numFmt w:val="bullet"/>
      <w:lvlText w:val="◆"/>
      <w:lvlJc w:val="left"/>
      <w:pPr>
        <w:ind w:left="2946" w:hanging="420"/>
      </w:pPr>
      <w:rPr>
        <w:rFonts w:ascii="Noto Sans Symbols" w:eastAsia="Noto Sans Symbols" w:hAnsi="Noto Sans Symbols" w:cs="Noto Sans Symbols"/>
      </w:rPr>
    </w:lvl>
    <w:lvl w:ilvl="6">
      <w:start w:val="1"/>
      <w:numFmt w:val="bullet"/>
      <w:lvlText w:val="●"/>
      <w:lvlJc w:val="left"/>
      <w:pPr>
        <w:ind w:left="3366" w:hanging="420"/>
      </w:pPr>
      <w:rPr>
        <w:rFonts w:ascii="Noto Sans Symbols" w:eastAsia="Noto Sans Symbols" w:hAnsi="Noto Sans Symbols" w:cs="Noto Sans Symbols"/>
      </w:rPr>
    </w:lvl>
    <w:lvl w:ilvl="7">
      <w:start w:val="1"/>
      <w:numFmt w:val="bullet"/>
      <w:lvlText w:val="■"/>
      <w:lvlJc w:val="left"/>
      <w:pPr>
        <w:ind w:left="3786" w:hanging="420"/>
      </w:pPr>
      <w:rPr>
        <w:rFonts w:ascii="Noto Sans Symbols" w:eastAsia="Noto Sans Symbols" w:hAnsi="Noto Sans Symbols" w:cs="Noto Sans Symbols"/>
      </w:rPr>
    </w:lvl>
    <w:lvl w:ilvl="8">
      <w:start w:val="1"/>
      <w:numFmt w:val="bullet"/>
      <w:lvlText w:val="◆"/>
      <w:lvlJc w:val="left"/>
      <w:pPr>
        <w:ind w:left="4206" w:hanging="420"/>
      </w:pPr>
      <w:rPr>
        <w:rFonts w:ascii="Noto Sans Symbols" w:eastAsia="Noto Sans Symbols" w:hAnsi="Noto Sans Symbols" w:cs="Noto Sans Symbols"/>
      </w:rPr>
    </w:lvl>
  </w:abstractNum>
  <w:abstractNum w:abstractNumId="11" w15:restartNumberingAfterBreak="0">
    <w:nsid w:val="63A332D3"/>
    <w:multiLevelType w:val="multilevel"/>
    <w:tmpl w:val="17185C4C"/>
    <w:lvl w:ilvl="0">
      <w:start w:val="1"/>
      <w:numFmt w:val="bullet"/>
      <w:lvlText w:val="-"/>
      <w:lvlJc w:val="left"/>
      <w:pPr>
        <w:ind w:left="1129" w:hanging="420"/>
      </w:pPr>
      <w:rPr>
        <w:rFonts w:ascii="Times New Roman" w:eastAsia="Times New Roman" w:hAnsi="Times New Roman" w:cs="Times New Roman"/>
      </w:rPr>
    </w:lvl>
    <w:lvl w:ilvl="1">
      <w:start w:val="1"/>
      <w:numFmt w:val="bullet"/>
      <w:lvlText w:val="■"/>
      <w:lvlJc w:val="left"/>
      <w:pPr>
        <w:ind w:left="1549" w:hanging="420"/>
      </w:pPr>
      <w:rPr>
        <w:rFonts w:ascii="Noto Sans Symbols" w:eastAsia="Noto Sans Symbols" w:hAnsi="Noto Sans Symbols" w:cs="Noto Sans Symbols"/>
      </w:rPr>
    </w:lvl>
    <w:lvl w:ilvl="2">
      <w:start w:val="1"/>
      <w:numFmt w:val="bullet"/>
      <w:lvlText w:val="◆"/>
      <w:lvlJc w:val="left"/>
      <w:pPr>
        <w:ind w:left="1969" w:hanging="420"/>
      </w:pPr>
      <w:rPr>
        <w:rFonts w:ascii="Noto Sans Symbols" w:eastAsia="Noto Sans Symbols" w:hAnsi="Noto Sans Symbols" w:cs="Noto Sans Symbols"/>
      </w:rPr>
    </w:lvl>
    <w:lvl w:ilvl="3">
      <w:start w:val="1"/>
      <w:numFmt w:val="bullet"/>
      <w:lvlText w:val="●"/>
      <w:lvlJc w:val="left"/>
      <w:pPr>
        <w:ind w:left="2389" w:hanging="420"/>
      </w:pPr>
      <w:rPr>
        <w:rFonts w:ascii="Noto Sans Symbols" w:eastAsia="Noto Sans Symbols" w:hAnsi="Noto Sans Symbols" w:cs="Noto Sans Symbols"/>
      </w:rPr>
    </w:lvl>
    <w:lvl w:ilvl="4">
      <w:start w:val="1"/>
      <w:numFmt w:val="bullet"/>
      <w:lvlText w:val="■"/>
      <w:lvlJc w:val="left"/>
      <w:pPr>
        <w:ind w:left="2809" w:hanging="420"/>
      </w:pPr>
      <w:rPr>
        <w:rFonts w:ascii="Noto Sans Symbols" w:eastAsia="Noto Sans Symbols" w:hAnsi="Noto Sans Symbols" w:cs="Noto Sans Symbols"/>
      </w:rPr>
    </w:lvl>
    <w:lvl w:ilvl="5">
      <w:start w:val="1"/>
      <w:numFmt w:val="bullet"/>
      <w:lvlText w:val="◆"/>
      <w:lvlJc w:val="left"/>
      <w:pPr>
        <w:ind w:left="3229" w:hanging="420"/>
      </w:pPr>
      <w:rPr>
        <w:rFonts w:ascii="Noto Sans Symbols" w:eastAsia="Noto Sans Symbols" w:hAnsi="Noto Sans Symbols" w:cs="Noto Sans Symbols"/>
      </w:rPr>
    </w:lvl>
    <w:lvl w:ilvl="6">
      <w:start w:val="1"/>
      <w:numFmt w:val="bullet"/>
      <w:lvlText w:val="●"/>
      <w:lvlJc w:val="left"/>
      <w:pPr>
        <w:ind w:left="3649" w:hanging="420"/>
      </w:pPr>
      <w:rPr>
        <w:rFonts w:ascii="Noto Sans Symbols" w:eastAsia="Noto Sans Symbols" w:hAnsi="Noto Sans Symbols" w:cs="Noto Sans Symbols"/>
      </w:rPr>
    </w:lvl>
    <w:lvl w:ilvl="7">
      <w:start w:val="1"/>
      <w:numFmt w:val="bullet"/>
      <w:lvlText w:val="■"/>
      <w:lvlJc w:val="left"/>
      <w:pPr>
        <w:ind w:left="4069" w:hanging="420"/>
      </w:pPr>
      <w:rPr>
        <w:rFonts w:ascii="Noto Sans Symbols" w:eastAsia="Noto Sans Symbols" w:hAnsi="Noto Sans Symbols" w:cs="Noto Sans Symbols"/>
      </w:rPr>
    </w:lvl>
    <w:lvl w:ilvl="8">
      <w:start w:val="1"/>
      <w:numFmt w:val="bullet"/>
      <w:lvlText w:val="◆"/>
      <w:lvlJc w:val="left"/>
      <w:pPr>
        <w:ind w:left="4489" w:hanging="420"/>
      </w:pPr>
      <w:rPr>
        <w:rFonts w:ascii="Noto Sans Symbols" w:eastAsia="Noto Sans Symbols" w:hAnsi="Noto Sans Symbols" w:cs="Noto Sans Symbols"/>
      </w:rPr>
    </w:lvl>
  </w:abstractNum>
  <w:abstractNum w:abstractNumId="12" w15:restartNumberingAfterBreak="0">
    <w:nsid w:val="7B0B23D3"/>
    <w:multiLevelType w:val="multilevel"/>
    <w:tmpl w:val="00D2DB88"/>
    <w:lvl w:ilvl="0">
      <w:start w:val="1"/>
      <w:numFmt w:val="bullet"/>
      <w:lvlText w:val="-"/>
      <w:lvlJc w:val="left"/>
      <w:pPr>
        <w:ind w:left="840" w:hanging="420"/>
      </w:pPr>
      <w:rPr>
        <w:rFonts w:ascii="Times New Roman" w:eastAsia="Times New Roman" w:hAnsi="Times New Roman" w:cs="Times New Roman"/>
      </w:rPr>
    </w:lvl>
    <w:lvl w:ilvl="1">
      <w:start w:val="1"/>
      <w:numFmt w:val="bullet"/>
      <w:lvlText w:val="■"/>
      <w:lvlJc w:val="left"/>
      <w:pPr>
        <w:ind w:left="1260" w:hanging="420"/>
      </w:pPr>
      <w:rPr>
        <w:rFonts w:ascii="Noto Sans Symbols" w:eastAsia="Noto Sans Symbols" w:hAnsi="Noto Sans Symbols" w:cs="Noto Sans Symbols"/>
      </w:rPr>
    </w:lvl>
    <w:lvl w:ilvl="2">
      <w:start w:val="1"/>
      <w:numFmt w:val="bullet"/>
      <w:lvlText w:val="◆"/>
      <w:lvlJc w:val="left"/>
      <w:pPr>
        <w:ind w:left="1680" w:hanging="420"/>
      </w:pPr>
      <w:rPr>
        <w:rFonts w:ascii="Noto Sans Symbols" w:eastAsia="Noto Sans Symbols" w:hAnsi="Noto Sans Symbols" w:cs="Noto Sans Symbols"/>
      </w:rPr>
    </w:lvl>
    <w:lvl w:ilvl="3">
      <w:start w:val="1"/>
      <w:numFmt w:val="bullet"/>
      <w:lvlText w:val="●"/>
      <w:lvlJc w:val="left"/>
      <w:pPr>
        <w:ind w:left="2100" w:hanging="420"/>
      </w:pPr>
      <w:rPr>
        <w:rFonts w:ascii="Noto Sans Symbols" w:eastAsia="Noto Sans Symbols" w:hAnsi="Noto Sans Symbols" w:cs="Noto Sans Symbols"/>
      </w:rPr>
    </w:lvl>
    <w:lvl w:ilvl="4">
      <w:start w:val="1"/>
      <w:numFmt w:val="bullet"/>
      <w:lvlText w:val="■"/>
      <w:lvlJc w:val="left"/>
      <w:pPr>
        <w:ind w:left="2520" w:hanging="420"/>
      </w:pPr>
      <w:rPr>
        <w:rFonts w:ascii="Noto Sans Symbols" w:eastAsia="Noto Sans Symbols" w:hAnsi="Noto Sans Symbols" w:cs="Noto Sans Symbols"/>
      </w:rPr>
    </w:lvl>
    <w:lvl w:ilvl="5">
      <w:start w:val="1"/>
      <w:numFmt w:val="bullet"/>
      <w:lvlText w:val="◆"/>
      <w:lvlJc w:val="left"/>
      <w:pPr>
        <w:ind w:left="2940" w:hanging="420"/>
      </w:pPr>
      <w:rPr>
        <w:rFonts w:ascii="Noto Sans Symbols" w:eastAsia="Noto Sans Symbols" w:hAnsi="Noto Sans Symbols" w:cs="Noto Sans Symbols"/>
      </w:rPr>
    </w:lvl>
    <w:lvl w:ilvl="6">
      <w:start w:val="1"/>
      <w:numFmt w:val="bullet"/>
      <w:lvlText w:val="●"/>
      <w:lvlJc w:val="left"/>
      <w:pPr>
        <w:ind w:left="3360" w:hanging="420"/>
      </w:pPr>
      <w:rPr>
        <w:rFonts w:ascii="Noto Sans Symbols" w:eastAsia="Noto Sans Symbols" w:hAnsi="Noto Sans Symbols" w:cs="Noto Sans Symbols"/>
      </w:rPr>
    </w:lvl>
    <w:lvl w:ilvl="7">
      <w:start w:val="1"/>
      <w:numFmt w:val="bullet"/>
      <w:lvlText w:val="■"/>
      <w:lvlJc w:val="left"/>
      <w:pPr>
        <w:ind w:left="3780" w:hanging="420"/>
      </w:pPr>
      <w:rPr>
        <w:rFonts w:ascii="Noto Sans Symbols" w:eastAsia="Noto Sans Symbols" w:hAnsi="Noto Sans Symbols" w:cs="Noto Sans Symbols"/>
      </w:rPr>
    </w:lvl>
    <w:lvl w:ilvl="8">
      <w:start w:val="1"/>
      <w:numFmt w:val="bullet"/>
      <w:lvlText w:val="◆"/>
      <w:lvlJc w:val="left"/>
      <w:pPr>
        <w:ind w:left="4200" w:hanging="420"/>
      </w:pPr>
      <w:rPr>
        <w:rFonts w:ascii="Noto Sans Symbols" w:eastAsia="Noto Sans Symbols" w:hAnsi="Noto Sans Symbols" w:cs="Noto Sans Symbols"/>
      </w:rPr>
    </w:lvl>
  </w:abstractNum>
  <w:num w:numId="1" w16cid:durableId="1918635359">
    <w:abstractNumId w:val="2"/>
  </w:num>
  <w:num w:numId="2" w16cid:durableId="407847572">
    <w:abstractNumId w:val="10"/>
  </w:num>
  <w:num w:numId="3" w16cid:durableId="888810413">
    <w:abstractNumId w:val="9"/>
  </w:num>
  <w:num w:numId="4" w16cid:durableId="1987929703">
    <w:abstractNumId w:val="12"/>
  </w:num>
  <w:num w:numId="5" w16cid:durableId="697778999">
    <w:abstractNumId w:val="3"/>
  </w:num>
  <w:num w:numId="6" w16cid:durableId="1855072505">
    <w:abstractNumId w:val="0"/>
  </w:num>
  <w:num w:numId="7" w16cid:durableId="1757290130">
    <w:abstractNumId w:val="8"/>
  </w:num>
  <w:num w:numId="8" w16cid:durableId="2101103748">
    <w:abstractNumId w:val="1"/>
  </w:num>
  <w:num w:numId="9" w16cid:durableId="1609658678">
    <w:abstractNumId w:val="6"/>
  </w:num>
  <w:num w:numId="10" w16cid:durableId="1440099109">
    <w:abstractNumId w:val="5"/>
  </w:num>
  <w:num w:numId="11" w16cid:durableId="1443569852">
    <w:abstractNumId w:val="4"/>
  </w:num>
  <w:num w:numId="12" w16cid:durableId="460349375">
    <w:abstractNumId w:val="11"/>
  </w:num>
  <w:num w:numId="13" w16cid:durableId="5904307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BB0"/>
    <w:rsid w:val="0019560C"/>
    <w:rsid w:val="001D38C6"/>
    <w:rsid w:val="00820D9A"/>
    <w:rsid w:val="00E8353B"/>
    <w:rsid w:val="00F85BB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83C376"/>
  <w15:docId w15:val="{6F160D1C-E65F-4D2C-904A-E10F58A2E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ko-KR" w:bidi="ar-SA"/>
      </w:rPr>
    </w:rPrDefault>
    <w:pPrDefault>
      <w:pPr>
        <w:widowControl w:val="0"/>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5692"/>
    <w:pPr>
      <w:autoSpaceDE w:val="0"/>
      <w:autoSpaceDN w:val="0"/>
      <w:adjustRightInd w:val="0"/>
    </w:pPr>
    <w:rPr>
      <w:lang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
    <w:link w:val="1Char"/>
    <w:uiPriority w:val="9"/>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uiPriority w:val="9"/>
    <w:unhideWhenUsed/>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uiPriority w:val="9"/>
    <w:unhideWhenUsed/>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uiPriority w:val="9"/>
    <w:semiHidden/>
    <w:unhideWhenUsed/>
    <w:qFormat/>
    <w:rsid w:val="00CF34C6"/>
    <w:pPr>
      <w:keepNext/>
      <w:spacing w:before="240" w:after="60"/>
      <w:outlineLvl w:val="3"/>
    </w:pPr>
    <w:rPr>
      <w:b/>
      <w:bCs/>
      <w:sz w:val="28"/>
      <w:szCs w:val="28"/>
    </w:rPr>
  </w:style>
  <w:style w:type="paragraph" w:styleId="5">
    <w:name w:val="heading 5"/>
    <w:aliases w:val="h5,Heading5"/>
    <w:basedOn w:val="a"/>
    <w:next w:val="a"/>
    <w:uiPriority w:val="9"/>
    <w:semiHidden/>
    <w:unhideWhenUsed/>
    <w:qFormat/>
    <w:rsid w:val="00CF34C6"/>
    <w:pPr>
      <w:spacing w:before="240" w:after="60"/>
      <w:outlineLvl w:val="4"/>
    </w:pPr>
    <w:rPr>
      <w:b/>
      <w:bCs/>
      <w:i/>
      <w:iCs/>
      <w:sz w:val="26"/>
      <w:szCs w:val="26"/>
    </w:rPr>
  </w:style>
  <w:style w:type="paragraph" w:styleId="6">
    <w:name w:val="heading 6"/>
    <w:basedOn w:val="a"/>
    <w:next w:val="a"/>
    <w:uiPriority w:val="9"/>
    <w:semiHidden/>
    <w:unhideWhenUsed/>
    <w:qFormat/>
    <w:rsid w:val="00CF34C6"/>
    <w:pPr>
      <w:spacing w:before="240" w:after="60"/>
      <w:outlineLvl w:val="5"/>
    </w:pPr>
    <w:rPr>
      <w:b/>
      <w:bCs/>
    </w:rPr>
  </w:style>
  <w:style w:type="paragraph" w:styleId="7">
    <w:name w:val="heading 7"/>
    <w:basedOn w:val="a"/>
    <w:next w:val="a"/>
    <w:qFormat/>
    <w:rsid w:val="00CF34C6"/>
    <w:pPr>
      <w:spacing w:before="240" w:after="60"/>
      <w:outlineLvl w:val="6"/>
    </w:pPr>
    <w:rPr>
      <w:sz w:val="24"/>
      <w:szCs w:val="24"/>
    </w:rPr>
  </w:style>
  <w:style w:type="paragraph" w:styleId="8">
    <w:name w:val="heading 8"/>
    <w:basedOn w:val="a"/>
    <w:next w:val="a"/>
    <w:qFormat/>
    <w:rsid w:val="00CF34C6"/>
    <w:pPr>
      <w:spacing w:before="240" w:after="60"/>
      <w:outlineLvl w:val="7"/>
    </w:pPr>
    <w:rPr>
      <w:i/>
      <w:iCs/>
      <w:sz w:val="24"/>
      <w:szCs w:val="24"/>
    </w:rPr>
  </w:style>
  <w:style w:type="paragraph" w:styleId="9">
    <w:name w:val="heading 9"/>
    <w:aliases w:val="Figure Heading,FH"/>
    <w:basedOn w:val="a"/>
    <w:next w:val="a"/>
    <w:qFormat/>
    <w:rsid w:val="00CF34C6"/>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5">
    <w:name w:val="Hyperlink"/>
    <w:rsid w:val="00CF34C6"/>
    <w:rPr>
      <w:color w:val="0000FF"/>
      <w:u w:val="single"/>
    </w:rPr>
  </w:style>
  <w:style w:type="paragraph" w:styleId="a6">
    <w:name w:val="caption"/>
    <w:aliases w:val="cap,cap Char,Caption Char,Caption Char1 Char,cap Char Char1,Caption Char Char1 Char,cap Char2,cap Char2 Char,Caption Char C...,Ca,cap1,cap2,cap11,Légende-figure,Légende-figure Char,Beschrifubg,Beschriftung Char,label,cap11 Char Char Char,caption"/>
    <w:basedOn w:val="a"/>
    <w:next w:val="a"/>
    <w:link w:val="Char0"/>
    <w:qFormat/>
    <w:rsid w:val="00CF34C6"/>
    <w:pPr>
      <w:spacing w:before="120"/>
    </w:pPr>
    <w:rPr>
      <w:b/>
      <w:bCs/>
      <w:sz w:val="20"/>
      <w:szCs w:val="20"/>
    </w:rPr>
  </w:style>
  <w:style w:type="paragraph" w:customStyle="1" w:styleId="Normal">
    <w:name w:val="Normal."/>
    <w:rsid w:val="00CF34C6"/>
    <w:pPr>
      <w:spacing w:line="180" w:lineRule="atLeast"/>
    </w:pPr>
    <w:rPr>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7">
    <w:name w:val="List Bullet"/>
    <w:basedOn w:val="a8"/>
    <w:rsid w:val="00CF34C6"/>
    <w:pPr>
      <w:widowControl/>
      <w:autoSpaceDE/>
      <w:autoSpaceDN/>
      <w:adjustRightInd/>
      <w:spacing w:after="180"/>
      <w:ind w:left="568" w:hanging="284"/>
      <w:jc w:val="left"/>
    </w:pPr>
    <w:rPr>
      <w:sz w:val="20"/>
      <w:szCs w:val="20"/>
    </w:rPr>
  </w:style>
  <w:style w:type="paragraph" w:styleId="a8">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9">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a">
    <w:name w:val="FollowedHyperlink"/>
    <w:rsid w:val="00CF34C6"/>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c">
    <w:name w:val="footnote reference"/>
    <w:semiHidden/>
    <w:rsid w:val="00CF34C6"/>
    <w:rPr>
      <w:vertAlign w:val="superscript"/>
    </w:rPr>
  </w:style>
  <w:style w:type="table" w:styleId="ad">
    <w:name w:val="Table Grid"/>
    <w:basedOn w:val="a1"/>
    <w:uiPriority w:val="59"/>
    <w:qFormat/>
    <w:rsid w:val="00097C99"/>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0C278D"/>
    <w:rPr>
      <w:sz w:val="16"/>
      <w:szCs w:val="16"/>
    </w:rPr>
  </w:style>
  <w:style w:type="paragraph" w:styleId="af">
    <w:name w:val="annotation text"/>
    <w:basedOn w:val="a"/>
    <w:rsid w:val="000C278D"/>
    <w:rPr>
      <w:sz w:val="20"/>
      <w:szCs w:val="20"/>
    </w:rPr>
  </w:style>
  <w:style w:type="paragraph" w:styleId="af0">
    <w:name w:val="annotation subject"/>
    <w:basedOn w:val="af"/>
    <w:next w:val="af"/>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pPr>
    <w:rPr>
      <w:rFonts w:ascii="Arial" w:hAnsi="Arial" w:cs="Arial"/>
      <w:color w:val="0000FF"/>
      <w:kern w:val="2"/>
      <w:lang w:eastAsia="zh-CN"/>
    </w:rPr>
  </w:style>
  <w:style w:type="paragraph" w:styleId="af1">
    <w:name w:val="Body Text Indent"/>
    <w:basedOn w:val="a"/>
    <w:rsid w:val="00DD5754"/>
    <w:pPr>
      <w:ind w:leftChars="200" w:left="420"/>
    </w:pPr>
  </w:style>
  <w:style w:type="paragraph" w:styleId="af2">
    <w:name w:val="Body Text First Indent"/>
    <w:basedOn w:val="a4"/>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3">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styleId="af4">
    <w:name w:val="Document Map"/>
    <w:basedOn w:val="a"/>
    <w:semiHidden/>
    <w:rsid w:val="00751CE5"/>
    <w:pPr>
      <w:shd w:val="clear" w:color="auto" w:fill="000080"/>
    </w:p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Dotum"/>
      <w:kern w:val="2"/>
      <w:sz w:val="20"/>
      <w:szCs w:val="24"/>
      <w:lang w:val="en-US" w:eastAsia="ko-KR"/>
    </w:rPr>
  </w:style>
  <w:style w:type="paragraph" w:styleId="af6">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Légende-figure Char1,label Char"/>
    <w:link w:val="a6"/>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B1">
    <w:name w:val="B1"/>
    <w:basedOn w:val="a8"/>
    <w:link w:val="B1Char"/>
    <w:qFormat/>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b/>
      <w:sz w:val="20"/>
      <w:szCs w:val="20"/>
      <w:lang w:eastAsia="ja-JP"/>
    </w:rPr>
  </w:style>
  <w:style w:type="character" w:customStyle="1" w:styleId="THChar">
    <w:name w:val="TH Char"/>
    <w:link w:val="TH"/>
    <w:qFormat/>
    <w:rsid w:val="00D644CA"/>
    <w:rPr>
      <w:rFonts w:eastAsia="Batang"/>
      <w:b/>
      <w:lang w:val="en-GB" w:eastAsia="ja-JP"/>
    </w:rPr>
  </w:style>
  <w:style w:type="paragraph" w:customStyle="1" w:styleId="H6">
    <w:name w:val="H6"/>
    <w:basedOn w:val="5"/>
    <w:next w:val="a"/>
    <w:rsid w:val="00AF2E61"/>
    <w:pPr>
      <w:keepNext/>
      <w:keepLines/>
      <w:widowControl/>
      <w:overflowPunct w:val="0"/>
      <w:spacing w:before="120" w:after="180"/>
      <w:ind w:left="1985" w:hanging="1985"/>
      <w:jc w:val="left"/>
      <w:textAlignment w:val="baseline"/>
      <w:outlineLvl w:val="9"/>
    </w:pPr>
    <w:rPr>
      <w:rFonts w:ascii="Arial"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tabs>
        <w:tab w:val="right" w:leader="dot" w:pos="9639"/>
      </w:tabs>
      <w:overflowPunct w:val="0"/>
      <w:autoSpaceDE w:val="0"/>
      <w:autoSpaceDN w:val="0"/>
      <w:adjustRightInd w:val="0"/>
      <w:spacing w:before="120"/>
      <w:ind w:left="567" w:right="425" w:hanging="567"/>
      <w:textAlignment w:val="baseline"/>
    </w:pPr>
    <w:rPr>
      <w:noProof/>
      <w:lang w:eastAsia="ja-JP"/>
    </w:rPr>
  </w:style>
  <w:style w:type="character" w:customStyle="1" w:styleId="ZGSM">
    <w:name w:val="ZGSM"/>
    <w:rsid w:val="00AF2E61"/>
  </w:style>
  <w:style w:type="paragraph" w:customStyle="1" w:styleId="ZD">
    <w:name w:val="ZD"/>
    <w:rsid w:val="00AF2E61"/>
    <w:pPr>
      <w:framePr w:wrap="notBeside" w:vAnchor="page" w:hAnchor="margin" w:y="15764"/>
      <w:overflowPunct w:val="0"/>
      <w:autoSpaceDE w:val="0"/>
      <w:autoSpaceDN w:val="0"/>
      <w:adjustRightInd w:val="0"/>
      <w:textAlignment w:val="baseline"/>
    </w:pPr>
    <w:rPr>
      <w:rFonts w:ascii="Arial" w:hAnsi="Arial"/>
      <w:noProof/>
      <w:sz w:val="32"/>
      <w:lang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sz w:val="20"/>
      <w:szCs w:val="20"/>
      <w:lang w:eastAsia="ja-JP"/>
    </w:rPr>
  </w:style>
  <w:style w:type="character" w:customStyle="1" w:styleId="NOChar">
    <w:name w:val="NO Char"/>
    <w:link w:val="NO"/>
    <w:rsid w:val="00AF2E61"/>
    <w:rPr>
      <w:rFonts w:eastAsia="Batang"/>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sz w:val="18"/>
      <w:szCs w:val="20"/>
      <w:lang w:eastAsia="ja-JP"/>
    </w:rPr>
  </w:style>
  <w:style w:type="paragraph" w:styleId="23">
    <w:name w:val="List Number 2"/>
    <w:basedOn w:val="af7"/>
    <w:rsid w:val="00AF2E61"/>
    <w:pPr>
      <w:ind w:left="851"/>
    </w:pPr>
  </w:style>
  <w:style w:type="paragraph" w:styleId="af7">
    <w:name w:val="List Number"/>
    <w:basedOn w:val="a8"/>
    <w:rsid w:val="00AF2E61"/>
    <w:pPr>
      <w:widowControl/>
      <w:overflowPunct w:val="0"/>
      <w:spacing w:after="180"/>
      <w:ind w:left="568" w:hanging="284"/>
      <w:jc w:val="left"/>
      <w:textAlignment w:val="baseline"/>
    </w:pPr>
    <w:rPr>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FP">
    <w:name w:val="FP"/>
    <w:basedOn w:val="a"/>
    <w:rsid w:val="00AF2E61"/>
    <w:pPr>
      <w:widowControl/>
      <w:overflowPunct w:val="0"/>
      <w:spacing w:after="0"/>
      <w:jc w:val="left"/>
      <w:textAlignment w:val="baseline"/>
    </w:pPr>
    <w:rPr>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7"/>
    <w:rsid w:val="00AF2E61"/>
    <w:pPr>
      <w:overflowPunct w:val="0"/>
      <w:autoSpaceDE w:val="0"/>
      <w:autoSpaceDN w:val="0"/>
      <w:adjustRightInd w:val="0"/>
      <w:ind w:left="851"/>
      <w:textAlignment w:val="baseline"/>
    </w:pPr>
    <w:rPr>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F2E61"/>
    <w:pPr>
      <w:framePr w:w="10206" w:h="284" w:hRule="exact" w:wrap="notBeside" w:vAnchor="page" w:hAnchor="margin" w:y="1986"/>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AF2E61"/>
    <w:pPr>
      <w:framePr w:wrap="notBeside" w:hAnchor="margin" w:yAlign="center"/>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AF2E61"/>
    <w:pPr>
      <w:framePr w:w="10206" w:wrap="notBeside" w:vAnchor="page" w:hAnchor="margin" w:y="6238"/>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Batang"/>
      <w:b/>
      <w:lang w:val="en-GB" w:eastAsia="ja-JP"/>
    </w:rPr>
  </w:style>
  <w:style w:type="paragraph" w:customStyle="1" w:styleId="ZG">
    <w:name w:val="ZG"/>
    <w:rsid w:val="00AF2E61"/>
    <w:pPr>
      <w:framePr w:wrap="notBeside" w:vAnchor="page" w:hAnchor="margin" w:xAlign="right" w:y="6805"/>
      <w:overflowPunct w:val="0"/>
      <w:autoSpaceDE w:val="0"/>
      <w:autoSpaceDN w:val="0"/>
      <w:adjustRightInd w:val="0"/>
      <w:jc w:val="right"/>
      <w:textAlignment w:val="baseline"/>
    </w:pPr>
    <w:rPr>
      <w:rFonts w:ascii="Arial" w:hAnsi="Arial"/>
      <w:noProof/>
      <w:lang w:eastAsia="ja-JP"/>
    </w:rPr>
  </w:style>
  <w:style w:type="paragraph" w:styleId="31">
    <w:name w:val="List Bullet 3"/>
    <w:basedOn w:val="24"/>
    <w:rsid w:val="00AF2E61"/>
    <w:pPr>
      <w:ind w:left="1135"/>
    </w:pPr>
  </w:style>
  <w:style w:type="paragraph" w:styleId="25">
    <w:name w:val="List 2"/>
    <w:basedOn w:val="a8"/>
    <w:rsid w:val="00AF2E61"/>
    <w:pPr>
      <w:widowControl/>
      <w:overflowPunct w:val="0"/>
      <w:spacing w:after="180"/>
      <w:ind w:left="851" w:hanging="284"/>
      <w:jc w:val="left"/>
      <w:textAlignment w:val="baseline"/>
    </w:pPr>
    <w:rPr>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8">
    <w:name w:val="index heading"/>
    <w:basedOn w:val="a"/>
    <w:next w:val="a"/>
    <w:semiHidden/>
    <w:rsid w:val="00AF2E61"/>
    <w:pPr>
      <w:widowControl/>
      <w:pBdr>
        <w:top w:val="single" w:sz="12" w:space="0" w:color="auto"/>
      </w:pBdr>
      <w:overflowPunct w:val="0"/>
      <w:spacing w:before="360" w:after="240"/>
      <w:jc w:val="left"/>
      <w:textAlignment w:val="baseline"/>
    </w:pPr>
    <w:rPr>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hAnsi="Arial"/>
      <w:b/>
      <w:sz w:val="36"/>
      <w:szCs w:val="20"/>
      <w:lang w:val="en-US" w:eastAsia="ja-JP"/>
    </w:rPr>
  </w:style>
  <w:style w:type="paragraph" w:styleId="af9">
    <w:name w:val="Plain Text"/>
    <w:basedOn w:val="a"/>
    <w:rsid w:val="00AF2E61"/>
    <w:pPr>
      <w:widowControl/>
      <w:overflowPunct w:val="0"/>
      <w:spacing w:after="180"/>
      <w:jc w:val="left"/>
      <w:textAlignment w:val="baseline"/>
    </w:pPr>
    <w:rPr>
      <w:rFonts w:ascii="Courier New"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F2E61"/>
    <w:rPr>
      <w:lang w:val="en-GB" w:eastAsia="en-US"/>
    </w:rPr>
  </w:style>
  <w:style w:type="paragraph" w:customStyle="1" w:styleId="Guidance">
    <w:name w:val="Guidance"/>
    <w:basedOn w:val="a"/>
    <w:link w:val="GuidanceChar"/>
    <w:rsid w:val="00AF2E61"/>
    <w:pPr>
      <w:widowControl/>
      <w:overflowPunct w:val="0"/>
      <w:spacing w:after="180"/>
      <w:jc w:val="left"/>
      <w:textAlignment w:val="baseline"/>
    </w:pPr>
    <w:rPr>
      <w:i/>
      <w:color w:val="0000FF"/>
      <w:sz w:val="20"/>
      <w:szCs w:val="20"/>
      <w:lang w:eastAsia="ja-JP"/>
    </w:rPr>
  </w:style>
  <w:style w:type="paragraph" w:customStyle="1" w:styleId="TableText">
    <w:name w:val="TableText"/>
    <w:basedOn w:val="af1"/>
    <w:rsid w:val="00AF2E61"/>
    <w:pPr>
      <w:keepNext/>
      <w:keepLines/>
      <w:widowControl/>
      <w:overflowPunct w:val="0"/>
      <w:spacing w:after="180"/>
      <w:ind w:leftChars="0" w:left="0"/>
      <w:jc w:val="center"/>
      <w:textAlignment w:val="baseline"/>
    </w:pPr>
    <w:rPr>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rPr>
      <w:rFonts w:ascii="Arial" w:hAnsi="Arial"/>
      <w:lang w:eastAsia="en-US"/>
    </w:rPr>
  </w:style>
  <w:style w:type="character" w:styleId="afa">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hAnsi="Arial"/>
      <w:b/>
      <w:sz w:val="20"/>
      <w:szCs w:val="20"/>
      <w:lang w:val="en-US" w:eastAsia="ja-JP"/>
    </w:rPr>
  </w:style>
  <w:style w:type="paragraph" w:customStyle="1" w:styleId="tdoc-header">
    <w:name w:val="tdoc-header"/>
    <w:rsid w:val="00AF2E61"/>
    <w:rPr>
      <w:rFonts w:ascii="Arial" w:hAnsi="Arial"/>
      <w:noProof/>
      <w:sz w:val="24"/>
      <w:lang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sz w:val="20"/>
      <w:szCs w:val="20"/>
      <w:lang w:eastAsia="ja-JP"/>
    </w:rPr>
  </w:style>
  <w:style w:type="table" w:customStyle="1" w:styleId="TableGrid1">
    <w:name w:val="Table Grid1"/>
    <w:basedOn w:val="a1"/>
    <w:next w:val="ad"/>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TALCar">
    <w:name w:val="TAL Car"/>
    <w:link w:val="TAL"/>
    <w:qFormat/>
    <w:rsid w:val="00AF2E61"/>
    <w:rPr>
      <w:rFonts w:eastAsia="Batang"/>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sz w:val="20"/>
      <w:szCs w:val="20"/>
      <w:lang w:eastAsia="ja-JP"/>
    </w:rPr>
  </w:style>
  <w:style w:type="character" w:customStyle="1" w:styleId="TANChar">
    <w:name w:val="TAN Char"/>
    <w:link w:val="TAN"/>
    <w:qFormat/>
    <w:rsid w:val="00E44EF5"/>
    <w:rPr>
      <w:rFonts w:eastAsia="Batang"/>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d"/>
    <w:rsid w:val="000245A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列表段落,リスト段落,¥¡¡¡¡ì¬º¥¹¥È¶ÎÂä,ÁÐ³ö¶ÎÂä,列表段落1,—ño’i—Ž,¥ê¥¹¥È¶ÎÂä,1st level - Bullet List Paragraph,Lettre d'introduction,Paragrafo elenco,Normal bullet 2,Bullet list,목록단락,列,列出段򄏑,R4_bullets,列出段落,列出段"/>
    <w:basedOn w:val="a"/>
    <w:link w:val="Char3"/>
    <w:uiPriority w:val="34"/>
    <w:qFormat/>
    <w:rsid w:val="003F7727"/>
    <w:pPr>
      <w:ind w:leftChars="400" w:left="800"/>
    </w:pPr>
  </w:style>
  <w:style w:type="character" w:customStyle="1" w:styleId="B1Char">
    <w:name w:val="B1 Char"/>
    <w:link w:val="B1"/>
    <w:qFormat/>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43">
    <w:name w:val="List Number 4"/>
    <w:basedOn w:val="a"/>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5"/>
    <w:locked/>
    <w:rsid w:val="001646D0"/>
    <w:rPr>
      <w:rFonts w:eastAsia="Dotum"/>
      <w:kern w:val="2"/>
      <w:szCs w:val="24"/>
    </w:rPr>
  </w:style>
  <w:style w:type="character" w:customStyle="1" w:styleId="TACCar">
    <w:name w:val="TAC Car"/>
    <w:qFormat/>
    <w:rsid w:val="004843DB"/>
    <w:rPr>
      <w:rFonts w:ascii="Arial" w:eastAsia="Times New Roman" w:hAnsi="Arial"/>
      <w:sz w:val="18"/>
    </w:rPr>
  </w:style>
  <w:style w:type="character" w:customStyle="1" w:styleId="Char3">
    <w:name w:val="목록 단락 Char"/>
    <w:aliases w:val="- Bullets Char,?? ?? Char,????? Char,???? Char,Lista1 Char,中等深浅网格 1 - 着色 21 Char,列表段落 Char,リスト段落 Char,¥¡¡¡¡ì¬º¥¹¥È¶ÎÂä Char,ÁÐ³ö¶ÎÂä Char,列表段落1 Char,—ño’i—Ž Char,¥ê¥¹¥È¶ÎÂä Char,1st level - Bullet List Paragraph Char,Paragrafo elenco Char"/>
    <w:link w:val="afb"/>
    <w:uiPriority w:val="34"/>
    <w:qFormat/>
    <w:rsid w:val="003D79A2"/>
    <w:rPr>
      <w:sz w:val="22"/>
      <w:szCs w:val="22"/>
      <w:lang w:val="en-GB" w:eastAsia="en-US"/>
    </w:rPr>
  </w:style>
  <w:style w:type="paragraph" w:styleId="afc">
    <w:name w:val="Revision"/>
    <w:hidden/>
    <w:uiPriority w:val="99"/>
    <w:semiHidden/>
    <w:rsid w:val="00CE03C1"/>
    <w:rPr>
      <w:lang w:eastAsia="en-US"/>
    </w:rPr>
  </w:style>
  <w:style w:type="character" w:customStyle="1" w:styleId="GuidanceChar">
    <w:name w:val="Guidance Char"/>
    <w:link w:val="Guidance"/>
    <w:rsid w:val="00C85B35"/>
    <w:rPr>
      <w:rFonts w:eastAsia="Batang"/>
      <w:i/>
      <w:color w:val="0000FF"/>
      <w:lang w:val="en-GB" w:eastAsia="ja-JP"/>
    </w:rPr>
  </w:style>
  <w:style w:type="paragraph" w:styleId="afd">
    <w:name w:val="Subtitle"/>
    <w:basedOn w:val="Normal"/>
    <w:next w:val="Normal"/>
    <w:uiPriority w:val="11"/>
    <w:qFormat/>
    <w:pPr>
      <w:keepNext/>
      <w:keepLines/>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afe">
    <w:basedOn w:val="TableNormal1"/>
    <w:pPr>
      <w:spacing w:after="180"/>
    </w:pPr>
    <w:tblPr>
      <w:tblStyleRowBandSize w:val="1"/>
      <w:tblStyleColBandSize w:val="1"/>
      <w:tblCellMar>
        <w:left w:w="108" w:type="dxa"/>
        <w:right w:w="108" w:type="dxa"/>
      </w:tblCellMar>
    </w:tblPr>
  </w:style>
  <w:style w:type="table" w:customStyle="1" w:styleId="aff">
    <w:basedOn w:val="TableNormal1"/>
    <w:tblPr>
      <w:tblStyleRowBandSize w:val="1"/>
      <w:tblStyleColBandSize w:val="1"/>
      <w:tblCellMar>
        <w:left w:w="115" w:type="dxa"/>
        <w:right w:w="115" w:type="dxa"/>
      </w:tblCellMar>
    </w:tblPr>
  </w:style>
  <w:style w:type="table" w:customStyle="1" w:styleId="aff0">
    <w:basedOn w:val="TableNormal1"/>
    <w:pPr>
      <w:spacing w:after="180"/>
    </w:pPr>
    <w:tblPr>
      <w:tblStyleRowBandSize w:val="1"/>
      <w:tblStyleColBandSize w:val="1"/>
      <w:tblCellMar>
        <w:left w:w="115" w:type="dxa"/>
        <w:right w:w="115" w:type="dxa"/>
      </w:tblCellMar>
    </w:tblPr>
  </w:style>
  <w:style w:type="table" w:customStyle="1" w:styleId="aff1">
    <w:basedOn w:val="TableNormal1"/>
    <w:tblPr>
      <w:tblStyleRowBandSize w:val="1"/>
      <w:tblStyleColBandSize w:val="1"/>
      <w:tblCellMar>
        <w:left w:w="115" w:type="dxa"/>
        <w:right w:w="115" w:type="dxa"/>
      </w:tblCellMar>
    </w:tblPr>
  </w:style>
  <w:style w:type="table" w:customStyle="1" w:styleId="aff2">
    <w:basedOn w:val="TableNormal1"/>
    <w:tblPr>
      <w:tblStyleRowBandSize w:val="1"/>
      <w:tblStyleColBandSize w:val="1"/>
      <w:tblCellMar>
        <w:left w:w="115" w:type="dxa"/>
        <w:right w:w="115" w:type="dxa"/>
      </w:tblCellMar>
    </w:tblPr>
  </w:style>
  <w:style w:type="table" w:customStyle="1" w:styleId="aff3">
    <w:basedOn w:val="TableNormal1"/>
    <w:tblPr>
      <w:tblStyleRowBandSize w:val="1"/>
      <w:tblStyleColBandSize w:val="1"/>
      <w:tblCellMar>
        <w:left w:w="115" w:type="dxa"/>
        <w:right w:w="115" w:type="dxa"/>
      </w:tblCellMar>
    </w:tblPr>
  </w:style>
  <w:style w:type="table" w:customStyle="1" w:styleId="aff4">
    <w:basedOn w:val="TableNormal1"/>
    <w:pPr>
      <w:spacing w:after="180"/>
    </w:pPr>
    <w:tblPr>
      <w:tblStyleRowBandSize w:val="1"/>
      <w:tblStyleColBandSize w:val="1"/>
      <w:tblCellMar>
        <w:left w:w="115" w:type="dxa"/>
        <w:right w:w="115" w:type="dxa"/>
      </w:tblCellMar>
    </w:tblPr>
  </w:style>
  <w:style w:type="table" w:customStyle="1" w:styleId="aff5">
    <w:basedOn w:val="TableNormal1"/>
    <w:pPr>
      <w:spacing w:after="180"/>
    </w:pPr>
    <w:tblPr>
      <w:tblStyleRowBandSize w:val="1"/>
      <w:tblStyleColBandSize w:val="1"/>
      <w:tblCellMar>
        <w:left w:w="115" w:type="dxa"/>
        <w:right w:w="115" w:type="dxa"/>
      </w:tblCellMar>
    </w:tblPr>
  </w:style>
  <w:style w:type="table" w:customStyle="1" w:styleId="aff6">
    <w:basedOn w:val="TableNormal0"/>
    <w:pPr>
      <w:spacing w:after="180"/>
    </w:pPr>
    <w:tblPr>
      <w:tblStyleRowBandSize w:val="1"/>
      <w:tblStyleColBandSize w:val="1"/>
      <w:tblCellMar>
        <w:left w:w="115" w:type="dxa"/>
        <w:right w:w="115" w:type="dxa"/>
      </w:tblCellMar>
    </w:tblPr>
  </w:style>
  <w:style w:type="table" w:customStyle="1" w:styleId="aff7">
    <w:basedOn w:val="TableNormal0"/>
    <w:pPr>
      <w:spacing w:after="180"/>
    </w:pPr>
    <w:tblPr>
      <w:tblStyleRowBandSize w:val="1"/>
      <w:tblStyleColBandSize w:val="1"/>
      <w:tblCellMar>
        <w:left w:w="115" w:type="dxa"/>
        <w:right w:w="115" w:type="dxa"/>
      </w:tblCellMar>
    </w:tblPr>
  </w:style>
  <w:style w:type="table" w:customStyle="1" w:styleId="aff8">
    <w:basedOn w:val="TableNormal0"/>
    <w:pPr>
      <w:spacing w:after="180"/>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cRtfP+mMJlJAZcnCkvxk27hcr5A==">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2658</Words>
  <Characters>15152</Characters>
  <Application>Microsoft Office Word</Application>
  <DocSecurity>0</DocSecurity>
  <Lines>126</Lines>
  <Paragraphs>35</Paragraphs>
  <ScaleCrop>false</ScaleCrop>
  <Company/>
  <LinksUpToDate>false</LinksUpToDate>
  <CharactersWithSpaces>17775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Facebook</dc:creator>
  <cp:lastModifiedBy>Suhwan Lim</cp:lastModifiedBy>
  <cp:revision>2</cp:revision>
  <dcterms:created xsi:type="dcterms:W3CDTF">2023-05-12T03:55:00Z</dcterms:created>
  <dcterms:modified xsi:type="dcterms:W3CDTF">2023-05-12T03:55:00Z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